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7E069" w14:textId="2365F0DD" w:rsidR="00D870B2" w:rsidRPr="00711DCF" w:rsidRDefault="00D870B2" w:rsidP="00D870B2">
      <w:pPr>
        <w:pStyle w:val="CRCoverPage"/>
        <w:tabs>
          <w:tab w:val="right" w:pos="8640"/>
        </w:tabs>
        <w:jc w:val="both"/>
        <w:rPr>
          <w:b/>
          <w:noProof/>
          <w:sz w:val="24"/>
        </w:rPr>
      </w:pPr>
      <w:r>
        <w:rPr>
          <w:noProof/>
          <w:lang w:val="en-US" w:eastAsia="ko-KR"/>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B548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 xml:space="preserve">3GPP TSG-RAN WG2 Meeting #111e                                                            </w:t>
      </w:r>
      <w:r w:rsidR="002A0EC7">
        <w:rPr>
          <w:rFonts w:cs="Arial"/>
          <w:b/>
          <w:bCs/>
          <w:color w:val="808080"/>
          <w:sz w:val="26"/>
          <w:szCs w:val="26"/>
        </w:rPr>
        <w:t>R2-2007501</w:t>
      </w:r>
    </w:p>
    <w:p w14:paraId="351CA33D" w14:textId="63790F4F"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Pr>
          <w:rFonts w:ascii="Arial" w:eastAsia="MS Mincho" w:hAnsi="Arial"/>
          <w:b/>
          <w:noProof/>
          <w:sz w:val="24"/>
        </w:rPr>
        <w:t>August 17 to 28</w:t>
      </w:r>
      <w:r w:rsidRPr="0076784F">
        <w:rPr>
          <w:rFonts w:ascii="Arial" w:eastAsia="MS Mincho" w:hAnsi="Arial"/>
          <w:b/>
          <w:noProof/>
          <w:sz w:val="24"/>
        </w:rPr>
        <w:t>, 20</w:t>
      </w:r>
      <w:r>
        <w:rPr>
          <w:rFonts w:ascii="Arial" w:eastAsia="MS Mincho" w:hAnsi="Arial"/>
          <w:b/>
          <w:noProof/>
          <w:sz w:val="24"/>
        </w:rPr>
        <w:t>20</w:t>
      </w:r>
      <w:r>
        <w:rPr>
          <w:rFonts w:ascii="Arial" w:eastAsia="MS Mincho" w:hAnsi="Arial"/>
          <w:b/>
          <w:noProof/>
          <w:sz w:val="24"/>
        </w:rPr>
        <w:tab/>
      </w:r>
      <w:r>
        <w:rPr>
          <w:rFonts w:ascii="Arial" w:eastAsia="MS Mincho" w:hAnsi="Arial"/>
          <w:b/>
          <w:noProof/>
          <w:sz w:val="24"/>
        </w:rPr>
        <w:tab/>
      </w:r>
      <w:r>
        <w:rPr>
          <w:rFonts w:ascii="Arial" w:eastAsia="MS Mincho" w:hAnsi="Arial"/>
          <w:b/>
          <w:noProof/>
          <w:sz w:val="24"/>
        </w:rPr>
        <w:tab/>
      </w:r>
      <w:r>
        <w:rPr>
          <w:rFonts w:ascii="Arial" w:eastAsia="MS Mincho" w:hAnsi="Arial"/>
          <w:b/>
          <w:noProof/>
          <w:sz w:val="24"/>
        </w:rPr>
        <w:tab/>
      </w:r>
      <w:r>
        <w:rPr>
          <w:rFonts w:ascii="Arial" w:eastAsia="MS Mincho" w:hAnsi="Arial"/>
          <w:b/>
          <w:noProof/>
          <w:sz w:val="24"/>
        </w:rPr>
        <w:tab/>
      </w:r>
      <w:r w:rsidR="00347001">
        <w:rPr>
          <w:rFonts w:ascii="Arial" w:eastAsia="MS Mincho" w:hAnsi="Arial"/>
          <w:b/>
          <w:noProof/>
          <w:sz w:val="24"/>
        </w:rPr>
        <w:tab/>
      </w:r>
      <w:r w:rsidR="00347001">
        <w:rPr>
          <w:rFonts w:ascii="Arial" w:eastAsia="MS Mincho" w:hAnsi="Arial"/>
          <w:b/>
          <w:noProof/>
          <w:sz w:val="24"/>
        </w:rPr>
        <w:tab/>
        <w:t xml:space="preserve"> </w:t>
      </w:r>
      <w:bookmarkStart w:id="0" w:name="_GoBack"/>
      <w:bookmarkEnd w:id="0"/>
      <w:r w:rsidR="00347001" w:rsidRPr="002D2634">
        <w:rPr>
          <w:rFonts w:cs="Arial"/>
          <w:bCs/>
          <w:i/>
          <w:iCs/>
          <w:color w:val="2F5496"/>
          <w:sz w:val="24"/>
          <w:szCs w:val="28"/>
          <w:lang w:val="pt-PT"/>
        </w:rPr>
        <w:t xml:space="preserve">                 </w:t>
      </w:r>
      <w:r w:rsidR="00F47078">
        <w:rPr>
          <w:rFonts w:cs="Arial"/>
          <w:bCs/>
          <w:i/>
          <w:iCs/>
          <w:color w:val="2F5496"/>
          <w:sz w:val="24"/>
          <w:szCs w:val="28"/>
          <w:lang w:val="pt-PT"/>
        </w:rPr>
        <w:tab/>
      </w:r>
      <w:r w:rsidR="00BC41B5">
        <w:rPr>
          <w:rFonts w:cs="Arial"/>
          <w:bCs/>
          <w:i/>
          <w:iCs/>
          <w:color w:val="2F5496"/>
          <w:sz w:val="24"/>
          <w:szCs w:val="28"/>
          <w:lang w:val="pt-PT"/>
        </w:rPr>
        <w:t xml:space="preserve">    </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24D605B1" w:rsidR="00262EDD" w:rsidRPr="002F08EB" w:rsidRDefault="004A4700" w:rsidP="009E3D1A">
      <w:pPr>
        <w:pStyle w:val="CRCoverPage"/>
        <w:spacing w:after="180"/>
        <w:rPr>
          <w:sz w:val="24"/>
          <w:lang w:val="pt-PT" w:eastAsia="zh-CN"/>
        </w:rPr>
      </w:pPr>
      <w:r>
        <w:rPr>
          <w:rFonts w:eastAsia="Times New Roman"/>
          <w:b/>
          <w:noProof/>
          <w:sz w:val="24"/>
          <w:lang w:val="en-US" w:eastAsia="ko-KR"/>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E8DA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073EB1">
        <w:rPr>
          <w:sz w:val="24"/>
          <w:lang w:val="pt-PT"/>
        </w:rPr>
        <w:tab/>
      </w:r>
      <w:r w:rsidR="0088316A">
        <w:rPr>
          <w:sz w:val="24"/>
          <w:lang w:val="pt-PT"/>
        </w:rPr>
        <w:t>8.4.2</w:t>
      </w:r>
    </w:p>
    <w:p w14:paraId="5D21C94C" w14:textId="071E64C9"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sidR="00446277">
        <w:rPr>
          <w:rFonts w:ascii="Arial" w:hAnsi="Arial"/>
          <w:b/>
          <w:sz w:val="24"/>
        </w:rPr>
        <w:t xml:space="preserve">Samsung </w:t>
      </w:r>
    </w:p>
    <w:p w14:paraId="74344D9C" w14:textId="0D682C66"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46277">
        <w:rPr>
          <w:rFonts w:ascii="Arial" w:hAnsi="Arial"/>
          <w:sz w:val="24"/>
        </w:rPr>
        <w:t xml:space="preserve">Scope of </w:t>
      </w:r>
      <w:r w:rsidR="00BC4E5B">
        <w:rPr>
          <w:rFonts w:ascii="Arial" w:hAnsi="Arial"/>
          <w:sz w:val="24"/>
        </w:rPr>
        <w:t>topology adaptation</w:t>
      </w:r>
      <w:r w:rsidR="00446277">
        <w:rPr>
          <w:rFonts w:ascii="Arial" w:hAnsi="Arial"/>
          <w:sz w:val="24"/>
        </w:rPr>
        <w:t xml:space="preserve"> issues for Rel-17 IAB</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1"/>
      </w:pPr>
      <w:r w:rsidRPr="00320A6B">
        <w:t>1</w:t>
      </w:r>
      <w:r w:rsidRPr="00320A6B">
        <w:tab/>
      </w:r>
      <w:r w:rsidR="0056573F" w:rsidRPr="00320A6B">
        <w:t>Introduction</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4555F01F" w14:textId="77777777" w:rsidR="00D54EF9" w:rsidRPr="00D54EF9" w:rsidRDefault="00D54EF9" w:rsidP="00D54EF9">
            <w:pPr>
              <w:spacing w:after="120"/>
              <w:rPr>
                <w:bCs/>
                <w:sz w:val="18"/>
                <w:szCs w:val="18"/>
              </w:rPr>
            </w:pPr>
            <w:bookmarkStart w:id="1" w:name="_Hlk26854989"/>
            <w:bookmarkStart w:id="2" w:name="_Hlk26854481"/>
            <w:r w:rsidRPr="00D54EF9">
              <w:rPr>
                <w:bCs/>
                <w:sz w:val="18"/>
                <w:szCs w:val="18"/>
              </w:rPr>
              <w:t>Duplexing enhancements [RAN1-led, RAN2, RAN3, RAN4]:</w:t>
            </w:r>
          </w:p>
          <w:p w14:paraId="0CE9BCD1" w14:textId="77777777" w:rsidR="00D54EF9" w:rsidRPr="00D54EF9" w:rsidRDefault="00D54EF9" w:rsidP="00D54EF9">
            <w:pPr>
              <w:pStyle w:val="a7"/>
              <w:numPr>
                <w:ilvl w:val="0"/>
                <w:numId w:val="32"/>
              </w:numPr>
              <w:contextualSpacing w:val="0"/>
              <w:rPr>
                <w:sz w:val="18"/>
                <w:szCs w:val="18"/>
                <w:lang w:val="en-US"/>
              </w:rPr>
            </w:pPr>
            <w:r w:rsidRPr="00D54EF9">
              <w:rPr>
                <w:sz w:val="18"/>
                <w:szCs w:val="18"/>
              </w:rPr>
              <w:t>Specification of enhancements to the resource multiplexing between child and parent links of an IAB node, including:</w:t>
            </w:r>
          </w:p>
          <w:p w14:paraId="7DFD5272" w14:textId="77777777" w:rsidR="00D54EF9" w:rsidRPr="00D54EF9" w:rsidRDefault="00D54EF9" w:rsidP="00D54EF9">
            <w:pPr>
              <w:pStyle w:val="a7"/>
              <w:numPr>
                <w:ilvl w:val="1"/>
                <w:numId w:val="32"/>
              </w:numPr>
              <w:contextualSpacing w:val="0"/>
              <w:rPr>
                <w:sz w:val="18"/>
                <w:szCs w:val="18"/>
              </w:rPr>
            </w:pPr>
            <w:bookmarkStart w:id="3" w:name="_Hlk26193173"/>
            <w:r w:rsidRPr="00D54EF9">
              <w:rPr>
                <w:sz w:val="18"/>
                <w:szCs w:val="18"/>
              </w:rPr>
              <w:t>Support of simultaneous operation (transmission and/or reception) of IAB-node’s child and parent links (i.e., MT Tx/DU Tx, MT Tx/DU Rx, MT Rx/DU Tx, MT Rx/DU Rx).</w:t>
            </w:r>
          </w:p>
          <w:p w14:paraId="7A50EC47" w14:textId="77777777" w:rsidR="00D54EF9" w:rsidRPr="00D54EF9" w:rsidRDefault="00D54EF9" w:rsidP="00D54EF9">
            <w:pPr>
              <w:pStyle w:val="a7"/>
              <w:numPr>
                <w:ilvl w:val="1"/>
                <w:numId w:val="32"/>
              </w:numPr>
              <w:contextualSpacing w:val="0"/>
              <w:rPr>
                <w:sz w:val="18"/>
                <w:szCs w:val="18"/>
              </w:rPr>
            </w:pPr>
            <w:r w:rsidRPr="00D54EF9">
              <w:rPr>
                <w:sz w:val="18"/>
                <w:szCs w:val="18"/>
              </w:rPr>
              <w:t>Support for dual-connectivity scenarios defined by RAN2/RAN3 in the context of topology redundancy for improved robustness and load balancing.</w:t>
            </w:r>
          </w:p>
          <w:bookmarkEnd w:id="3"/>
          <w:p w14:paraId="0D854C38" w14:textId="77777777" w:rsidR="00D54EF9" w:rsidRPr="00D54EF9" w:rsidRDefault="00D54EF9" w:rsidP="00D54EF9">
            <w:pPr>
              <w:pStyle w:val="a7"/>
              <w:numPr>
                <w:ilvl w:val="0"/>
                <w:numId w:val="32"/>
              </w:numPr>
              <w:contextualSpacing w:val="0"/>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4DC9AD86" w14:textId="77777777" w:rsidR="00D54EF9" w:rsidRPr="00D54EF9" w:rsidRDefault="00D54EF9" w:rsidP="00D54EF9">
            <w:pPr>
              <w:spacing w:after="0"/>
              <w:rPr>
                <w:bCs/>
                <w:sz w:val="18"/>
                <w:szCs w:val="18"/>
              </w:rPr>
            </w:pPr>
          </w:p>
          <w:p w14:paraId="4D12DBD3" w14:textId="77777777" w:rsidR="00D54EF9" w:rsidRPr="00D54EF9" w:rsidRDefault="00D54EF9" w:rsidP="00D54EF9">
            <w:pPr>
              <w:spacing w:after="120"/>
              <w:rPr>
                <w:bCs/>
                <w:sz w:val="18"/>
                <w:szCs w:val="18"/>
              </w:rPr>
            </w:pPr>
            <w:r w:rsidRPr="00D54EF9">
              <w:rPr>
                <w:bCs/>
                <w:sz w:val="18"/>
                <w:szCs w:val="18"/>
              </w:rPr>
              <w:t>Topology adaptation enhancements [RAN3-led, RAN2]:</w:t>
            </w:r>
          </w:p>
          <w:p w14:paraId="678807F0" w14:textId="77777777" w:rsidR="00D54EF9" w:rsidRPr="00D54EF9" w:rsidRDefault="00D54EF9" w:rsidP="00D54EF9">
            <w:pPr>
              <w:numPr>
                <w:ilvl w:val="0"/>
                <w:numId w:val="33"/>
              </w:numPr>
              <w:spacing w:after="60"/>
              <w:rPr>
                <w:sz w:val="18"/>
                <w:szCs w:val="18"/>
              </w:rPr>
            </w:pPr>
            <w:r w:rsidRPr="00D54EF9">
              <w:rPr>
                <w:sz w:val="18"/>
                <w:szCs w:val="18"/>
              </w:rPr>
              <w:t xml:space="preserve">Specification of procedures for inter-donor IAB-node migration to enhance robustness and load-balancing, including enhancements to reduce signalling load.   </w:t>
            </w:r>
          </w:p>
          <w:p w14:paraId="68A57DAB" w14:textId="77777777" w:rsidR="00D54EF9" w:rsidRPr="00D54EF9" w:rsidRDefault="00D54EF9" w:rsidP="00D54EF9">
            <w:pPr>
              <w:numPr>
                <w:ilvl w:val="0"/>
                <w:numId w:val="33"/>
              </w:numPr>
              <w:spacing w:after="60"/>
              <w:rPr>
                <w:sz w:val="18"/>
                <w:szCs w:val="18"/>
              </w:rPr>
            </w:pPr>
            <w:r w:rsidRPr="00D54EF9">
              <w:rPr>
                <w:sz w:val="18"/>
                <w:szCs w:val="18"/>
              </w:rPr>
              <w:t>Specification of enhancements to reduce service interruption due to IAB-node migration and BH RLF recovery.</w:t>
            </w:r>
          </w:p>
          <w:p w14:paraId="2FD2F026" w14:textId="77777777" w:rsidR="00D54EF9" w:rsidRPr="00D54EF9" w:rsidRDefault="00D54EF9" w:rsidP="00D54EF9">
            <w:pPr>
              <w:numPr>
                <w:ilvl w:val="0"/>
                <w:numId w:val="33"/>
              </w:numPr>
              <w:spacing w:after="60"/>
              <w:rPr>
                <w:sz w:val="18"/>
                <w:szCs w:val="18"/>
              </w:rPr>
            </w:pPr>
            <w:r w:rsidRPr="00D54EF9">
              <w:rPr>
                <w:sz w:val="18"/>
                <w:szCs w:val="18"/>
              </w:rPr>
              <w:t>Specification of enhancements to topological redundancy, including support of CP/UP separation.</w:t>
            </w:r>
          </w:p>
          <w:p w14:paraId="4A53B247" w14:textId="77777777" w:rsidR="00D54EF9" w:rsidRPr="00D54EF9" w:rsidRDefault="00D54EF9" w:rsidP="00D54EF9">
            <w:pPr>
              <w:spacing w:after="0"/>
              <w:rPr>
                <w:bCs/>
                <w:sz w:val="18"/>
                <w:szCs w:val="18"/>
              </w:rPr>
            </w:pPr>
          </w:p>
          <w:p w14:paraId="07EB2AC8" w14:textId="77777777" w:rsidR="00D54EF9" w:rsidRPr="00D54EF9" w:rsidRDefault="00D54EF9" w:rsidP="00D54EF9">
            <w:pPr>
              <w:spacing w:after="120"/>
              <w:rPr>
                <w:bCs/>
                <w:sz w:val="18"/>
                <w:szCs w:val="18"/>
              </w:rPr>
            </w:pPr>
            <w:r w:rsidRPr="00D54EF9">
              <w:rPr>
                <w:bCs/>
                <w:sz w:val="18"/>
                <w:szCs w:val="18"/>
              </w:rPr>
              <w:t>Topology, routing and transport enhancements [RAN2-led, RAN3]:</w:t>
            </w:r>
          </w:p>
          <w:p w14:paraId="63D4FE17" w14:textId="77777777" w:rsidR="00D54EF9" w:rsidRPr="00D54EF9" w:rsidRDefault="00D54EF9" w:rsidP="00D54EF9">
            <w:pPr>
              <w:numPr>
                <w:ilvl w:val="0"/>
                <w:numId w:val="33"/>
              </w:numPr>
              <w:spacing w:after="60"/>
              <w:rPr>
                <w:sz w:val="18"/>
                <w:szCs w:val="18"/>
              </w:rPr>
            </w:pPr>
            <w:r w:rsidRPr="00D54EF9">
              <w:rPr>
                <w:sz w:val="18"/>
                <w:szCs w:val="18"/>
              </w:rPr>
              <w:t xml:space="preserve">Specifications of enhancements to improve topology-wide fairness, multi-hop latency and congestion mitigation </w:t>
            </w:r>
          </w:p>
          <w:bookmarkEnd w:id="1"/>
          <w:p w14:paraId="7D24A479" w14:textId="77777777" w:rsidR="00D54EF9" w:rsidRPr="00D54EF9" w:rsidRDefault="00D54EF9" w:rsidP="00D54EF9">
            <w:pPr>
              <w:spacing w:after="0"/>
              <w:rPr>
                <w:bCs/>
                <w:sz w:val="18"/>
                <w:szCs w:val="18"/>
              </w:rPr>
            </w:pPr>
          </w:p>
          <w:p w14:paraId="01C6BA49" w14:textId="77777777" w:rsidR="00D54EF9" w:rsidRPr="00D54EF9" w:rsidRDefault="00D54EF9" w:rsidP="00D54EF9">
            <w:pPr>
              <w:pStyle w:val="a7"/>
              <w:spacing w:before="60" w:after="60"/>
              <w:ind w:left="0"/>
              <w:contextualSpacing w:val="0"/>
              <w:rPr>
                <w:sz w:val="18"/>
                <w:szCs w:val="18"/>
              </w:rPr>
            </w:pPr>
            <w:r w:rsidRPr="00D54EF9">
              <w:rPr>
                <w:sz w:val="18"/>
                <w:szCs w:val="18"/>
              </w:rPr>
              <w:t>RF and RRM requirements [RAN4-led]:</w:t>
            </w:r>
          </w:p>
          <w:p w14:paraId="3FE52D9B" w14:textId="77777777" w:rsidR="00D54EF9" w:rsidRPr="00D54EF9" w:rsidRDefault="00D54EF9" w:rsidP="00D54EF9">
            <w:pPr>
              <w:pStyle w:val="a7"/>
              <w:numPr>
                <w:ilvl w:val="0"/>
                <w:numId w:val="10"/>
              </w:numPr>
              <w:spacing w:before="60" w:after="60"/>
              <w:ind w:left="720"/>
              <w:contextualSpacing w:val="0"/>
              <w:rPr>
                <w:sz w:val="18"/>
                <w:szCs w:val="18"/>
              </w:rPr>
            </w:pPr>
            <w:r w:rsidRPr="00D54EF9">
              <w:rPr>
                <w:sz w:val="18"/>
                <w:szCs w:val="18"/>
                <w:lang w:eastAsia="ja-JP"/>
              </w:rPr>
              <w:t>Definition of IAB node RF requirements if needed for any Rel-17 extensions.</w:t>
            </w:r>
          </w:p>
          <w:p w14:paraId="561357CB" w14:textId="77777777" w:rsidR="00D54EF9" w:rsidRPr="00D54EF9" w:rsidRDefault="00D54EF9" w:rsidP="00D54EF9">
            <w:pPr>
              <w:pStyle w:val="a7"/>
              <w:numPr>
                <w:ilvl w:val="0"/>
                <w:numId w:val="10"/>
              </w:numPr>
              <w:spacing w:before="60" w:after="60"/>
              <w:ind w:left="720"/>
              <w:contextualSpacing w:val="0"/>
              <w:rPr>
                <w:sz w:val="18"/>
                <w:szCs w:val="18"/>
              </w:rPr>
            </w:pPr>
            <w:r w:rsidRPr="00D54EF9">
              <w:rPr>
                <w:sz w:val="18"/>
                <w:szCs w:val="18"/>
              </w:rPr>
              <w:t xml:space="preserve">Definition of RRM core requirements </w:t>
            </w:r>
            <w:r w:rsidRPr="00D54EF9">
              <w:rPr>
                <w:sz w:val="18"/>
                <w:szCs w:val="18"/>
                <w:lang w:eastAsia="ja-JP"/>
              </w:rPr>
              <w:t>if needed for any Rel-17 extensions.</w:t>
            </w:r>
          </w:p>
          <w:bookmarkEnd w:id="2"/>
          <w:p w14:paraId="080149EE" w14:textId="77777777" w:rsidR="00B65E42" w:rsidRDefault="00B65E42" w:rsidP="00437E0C">
            <w:pPr>
              <w:spacing w:after="0"/>
            </w:pPr>
          </w:p>
        </w:tc>
      </w:tr>
    </w:tbl>
    <w:p w14:paraId="04275005" w14:textId="6C8E92EC" w:rsidR="0094197F" w:rsidRDefault="0094197F" w:rsidP="006600CD">
      <w:pPr>
        <w:spacing w:after="0"/>
      </w:pPr>
    </w:p>
    <w:p w14:paraId="73358EAE" w14:textId="3D373FCB" w:rsidR="00651A6B" w:rsidRDefault="00446277" w:rsidP="00382A17">
      <w:pPr>
        <w:rPr>
          <w:lang w:eastAsia="ko-KR"/>
        </w:rPr>
      </w:pPr>
      <w:r>
        <w:rPr>
          <w:rFonts w:hint="eastAsia"/>
          <w:lang w:eastAsia="ko-KR"/>
        </w:rPr>
        <w:t>And also Rapporteur</w:t>
      </w:r>
      <w:r>
        <w:rPr>
          <w:lang w:eastAsia="ko-KR"/>
        </w:rPr>
        <w:t>’s suggestion on prioritization for RAN2 led work items are:</w:t>
      </w:r>
    </w:p>
    <w:tbl>
      <w:tblPr>
        <w:tblStyle w:val="a6"/>
        <w:tblW w:w="0" w:type="auto"/>
        <w:tblLook w:val="04A0" w:firstRow="1" w:lastRow="0" w:firstColumn="1" w:lastColumn="0" w:noHBand="0" w:noVBand="1"/>
      </w:tblPr>
      <w:tblGrid>
        <w:gridCol w:w="9631"/>
      </w:tblGrid>
      <w:tr w:rsidR="00446277" w14:paraId="0171ECE9" w14:textId="77777777" w:rsidTr="00446277">
        <w:tc>
          <w:tcPr>
            <w:tcW w:w="9631" w:type="dxa"/>
          </w:tcPr>
          <w:p w14:paraId="0A9A5614" w14:textId="77777777" w:rsidR="00446277" w:rsidRDefault="00446277" w:rsidP="00446277">
            <w:pPr>
              <w:rPr>
                <w:b/>
                <w:bCs/>
              </w:rPr>
            </w:pPr>
            <w:r w:rsidRPr="008A7887">
              <w:rPr>
                <w:b/>
                <w:bCs/>
              </w:rPr>
              <w:t>Inter-donor topology adaptation</w:t>
            </w:r>
          </w:p>
          <w:p w14:paraId="5DE4EFEB" w14:textId="77777777" w:rsidR="00446277" w:rsidRDefault="00446277" w:rsidP="00446277">
            <w:pPr>
              <w:pStyle w:val="a7"/>
              <w:numPr>
                <w:ilvl w:val="0"/>
                <w:numId w:val="36"/>
              </w:numPr>
              <w:spacing w:after="160" w:line="259" w:lineRule="auto"/>
            </w:pPr>
            <w:r>
              <w:t>Consideration of aspects related to inter-donor migration of IAB-MT</w:t>
            </w:r>
          </w:p>
          <w:p w14:paraId="32D4E79F" w14:textId="77777777" w:rsidR="00446277" w:rsidRPr="00446277" w:rsidRDefault="00446277" w:rsidP="00446277">
            <w:pPr>
              <w:rPr>
                <w:b/>
                <w:bCs/>
                <w:highlight w:val="green"/>
              </w:rPr>
            </w:pPr>
            <w:r w:rsidRPr="00446277">
              <w:rPr>
                <w:b/>
                <w:bCs/>
                <w:highlight w:val="green"/>
              </w:rPr>
              <w:t xml:space="preserve">Enhancements to intra-donor topology adaptation and RLF recovery </w:t>
            </w:r>
          </w:p>
          <w:p w14:paraId="2CC68772" w14:textId="77777777" w:rsidR="00446277" w:rsidRPr="00446277" w:rsidRDefault="00446277" w:rsidP="00446277">
            <w:pPr>
              <w:pStyle w:val="a7"/>
              <w:numPr>
                <w:ilvl w:val="0"/>
                <w:numId w:val="36"/>
              </w:numPr>
              <w:spacing w:after="160" w:line="259" w:lineRule="auto"/>
              <w:rPr>
                <w:highlight w:val="green"/>
              </w:rPr>
            </w:pPr>
            <w:r w:rsidRPr="00446277">
              <w:rPr>
                <w:highlight w:val="green"/>
              </w:rPr>
              <w:t>Consideration of using Rel-16 mobility enhancements for IAB: discussion started in Rel-16</w:t>
            </w:r>
          </w:p>
          <w:p w14:paraId="5746DB3B" w14:textId="77777777" w:rsidR="00446277" w:rsidRPr="00446277" w:rsidRDefault="00446277" w:rsidP="00EF12CB">
            <w:pPr>
              <w:pStyle w:val="a7"/>
              <w:numPr>
                <w:ilvl w:val="0"/>
                <w:numId w:val="36"/>
              </w:numPr>
              <w:spacing w:after="160" w:line="259" w:lineRule="auto"/>
              <w:rPr>
                <w:highlight w:val="green"/>
              </w:rPr>
            </w:pPr>
            <w:r w:rsidRPr="00446277">
              <w:rPr>
                <w:highlight w:val="green"/>
              </w:rPr>
              <w:t>Type 1/2/3 RLF recovery signaling and behavior: discussion started in Rel-16</w:t>
            </w:r>
          </w:p>
          <w:p w14:paraId="545556D3" w14:textId="77777777" w:rsidR="00446277" w:rsidRDefault="00446277" w:rsidP="00446277">
            <w:pPr>
              <w:pStyle w:val="a7"/>
              <w:numPr>
                <w:ilvl w:val="0"/>
                <w:numId w:val="36"/>
              </w:numPr>
              <w:spacing w:after="160" w:line="259" w:lineRule="auto"/>
            </w:pPr>
            <w:r>
              <w:t>Others</w:t>
            </w:r>
          </w:p>
          <w:p w14:paraId="68F0C82C" w14:textId="77777777" w:rsidR="00446277" w:rsidRDefault="00446277" w:rsidP="00446277">
            <w:pPr>
              <w:rPr>
                <w:b/>
                <w:bCs/>
              </w:rPr>
            </w:pPr>
            <w:r>
              <w:rPr>
                <w:b/>
                <w:bCs/>
              </w:rPr>
              <w:t xml:space="preserve">Enhancements to topological redundancy </w:t>
            </w:r>
          </w:p>
          <w:p w14:paraId="783C32EC" w14:textId="77777777" w:rsidR="00446277" w:rsidRDefault="00446277" w:rsidP="00446277">
            <w:pPr>
              <w:pStyle w:val="a7"/>
              <w:numPr>
                <w:ilvl w:val="0"/>
                <w:numId w:val="36"/>
              </w:numPr>
              <w:spacing w:after="160" w:line="259" w:lineRule="auto"/>
            </w:pPr>
            <w:r>
              <w:t xml:space="preserve">Procedures fo CP/UP split, e.g. using FR1/FR2; this could build on F1-C-over-LTE/X2 solution </w:t>
            </w:r>
          </w:p>
          <w:p w14:paraId="387A7A00" w14:textId="77777777" w:rsidR="00446277" w:rsidRDefault="00446277" w:rsidP="00446277">
            <w:pPr>
              <w:pStyle w:val="a7"/>
              <w:numPr>
                <w:ilvl w:val="0"/>
                <w:numId w:val="36"/>
              </w:numPr>
              <w:spacing w:after="160" w:line="259" w:lineRule="auto"/>
            </w:pPr>
            <w:r>
              <w:t xml:space="preserve">Support for more than two parent nodes </w:t>
            </w:r>
          </w:p>
          <w:p w14:paraId="4DA72BFD" w14:textId="77777777" w:rsidR="00446277" w:rsidRPr="003815FC" w:rsidRDefault="00446277" w:rsidP="00446277">
            <w:pPr>
              <w:pStyle w:val="a7"/>
              <w:numPr>
                <w:ilvl w:val="0"/>
                <w:numId w:val="36"/>
              </w:numPr>
              <w:spacing w:after="160" w:line="259" w:lineRule="auto"/>
            </w:pPr>
            <w:r>
              <w:lastRenderedPageBreak/>
              <w:t>Others</w:t>
            </w:r>
          </w:p>
          <w:p w14:paraId="214F6885" w14:textId="77777777" w:rsidR="00446277" w:rsidRDefault="00446277" w:rsidP="00446277">
            <w:pPr>
              <w:rPr>
                <w:b/>
                <w:bCs/>
              </w:rPr>
            </w:pPr>
            <w:r>
              <w:rPr>
                <w:b/>
                <w:bCs/>
              </w:rPr>
              <w:t>Routing enhancements (BAP, IP, user plane)</w:t>
            </w:r>
          </w:p>
          <w:p w14:paraId="7E698776" w14:textId="77777777" w:rsidR="00446277" w:rsidRDefault="00446277" w:rsidP="00446277">
            <w:pPr>
              <w:pStyle w:val="a7"/>
              <w:numPr>
                <w:ilvl w:val="0"/>
                <w:numId w:val="36"/>
              </w:numPr>
              <w:spacing w:after="160" w:line="259" w:lineRule="auto"/>
            </w:pPr>
            <w:r>
              <w:t xml:space="preserve">Enhancements to BAP </w:t>
            </w:r>
          </w:p>
          <w:p w14:paraId="317EAF35" w14:textId="77777777" w:rsidR="00446277" w:rsidRDefault="00446277" w:rsidP="00446277">
            <w:pPr>
              <w:pStyle w:val="a7"/>
              <w:numPr>
                <w:ilvl w:val="0"/>
                <w:numId w:val="36"/>
              </w:numPr>
              <w:spacing w:after="160" w:line="259" w:lineRule="auto"/>
            </w:pPr>
            <w:r>
              <w:t>Routing enhancements, e.g., considering route prioritization, local routing</w:t>
            </w:r>
          </w:p>
          <w:p w14:paraId="6414491C" w14:textId="77777777" w:rsidR="00446277" w:rsidRDefault="00446277" w:rsidP="00446277">
            <w:pPr>
              <w:pStyle w:val="a7"/>
              <w:numPr>
                <w:ilvl w:val="0"/>
                <w:numId w:val="36"/>
              </w:numPr>
              <w:spacing w:after="160" w:line="259" w:lineRule="auto"/>
            </w:pPr>
            <w:r>
              <w:t>Enhancements to utilization of path redundancy</w:t>
            </w:r>
          </w:p>
          <w:p w14:paraId="7945B499" w14:textId="77777777" w:rsidR="00446277" w:rsidRDefault="00446277" w:rsidP="00446277">
            <w:pPr>
              <w:pStyle w:val="a7"/>
              <w:numPr>
                <w:ilvl w:val="0"/>
                <w:numId w:val="36"/>
              </w:numPr>
              <w:spacing w:after="160" w:line="259" w:lineRule="auto"/>
            </w:pPr>
            <w:r>
              <w:t>Others</w:t>
            </w:r>
          </w:p>
          <w:p w14:paraId="022E5456" w14:textId="77777777" w:rsidR="00446277" w:rsidRDefault="00446277" w:rsidP="00446277">
            <w:pPr>
              <w:rPr>
                <w:b/>
                <w:bCs/>
              </w:rPr>
            </w:pPr>
            <w:r>
              <w:rPr>
                <w:b/>
                <w:bCs/>
              </w:rPr>
              <w:t xml:space="preserve">Transport enhancements </w:t>
            </w:r>
          </w:p>
          <w:p w14:paraId="4666195F" w14:textId="77777777" w:rsidR="00446277" w:rsidRDefault="00446277" w:rsidP="00446277">
            <w:pPr>
              <w:pStyle w:val="a7"/>
              <w:numPr>
                <w:ilvl w:val="0"/>
                <w:numId w:val="36"/>
              </w:numPr>
              <w:spacing w:after="160" w:line="259" w:lineRule="auto"/>
            </w:pPr>
            <w:r>
              <w:t>Enhancements to c</w:t>
            </w:r>
            <w:r w:rsidRPr="00D76C35">
              <w:t>ongestion mitigation</w:t>
            </w:r>
          </w:p>
          <w:p w14:paraId="55E818D8" w14:textId="77777777" w:rsidR="00446277" w:rsidRDefault="00446277" w:rsidP="00446277">
            <w:pPr>
              <w:pStyle w:val="a7"/>
              <w:numPr>
                <w:ilvl w:val="0"/>
                <w:numId w:val="36"/>
              </w:numPr>
              <w:spacing w:after="160" w:line="259" w:lineRule="auto"/>
            </w:pPr>
            <w:r>
              <w:t>Topology</w:t>
            </w:r>
            <w:r w:rsidRPr="00802B20">
              <w:t>-wide fairness</w:t>
            </w:r>
            <w:r>
              <w:t xml:space="preserve"> and radio-aware scheduling: moved from Rel-16 to Rel-17</w:t>
            </w:r>
          </w:p>
          <w:p w14:paraId="440E0450" w14:textId="77777777" w:rsidR="00446277" w:rsidRDefault="00446277" w:rsidP="00446277">
            <w:pPr>
              <w:pStyle w:val="a7"/>
              <w:numPr>
                <w:ilvl w:val="0"/>
                <w:numId w:val="36"/>
              </w:numPr>
              <w:spacing w:after="160" w:line="259" w:lineRule="auto"/>
            </w:pPr>
            <w:r>
              <w:t xml:space="preserve">Multi-hop performance/QoS issues, e.g., latency reduction </w:t>
            </w:r>
          </w:p>
          <w:p w14:paraId="68C855D7" w14:textId="77777777" w:rsidR="00446277" w:rsidRPr="00D76C35" w:rsidRDefault="00446277" w:rsidP="00446277">
            <w:pPr>
              <w:pStyle w:val="a7"/>
              <w:numPr>
                <w:ilvl w:val="0"/>
                <w:numId w:val="36"/>
              </w:numPr>
              <w:spacing w:after="160" w:line="259" w:lineRule="auto"/>
            </w:pPr>
            <w:r>
              <w:t>Others</w:t>
            </w:r>
          </w:p>
          <w:p w14:paraId="6891FEB5" w14:textId="77777777" w:rsidR="00446277" w:rsidRDefault="00446277" w:rsidP="00446277">
            <w:pPr>
              <w:rPr>
                <w:b/>
                <w:bCs/>
              </w:rPr>
            </w:pPr>
            <w:r>
              <w:rPr>
                <w:b/>
                <w:bCs/>
              </w:rPr>
              <w:t xml:space="preserve">Other enhancements </w:t>
            </w:r>
          </w:p>
          <w:p w14:paraId="43E54B48" w14:textId="77777777" w:rsidR="00446277" w:rsidRDefault="00446277" w:rsidP="00446277">
            <w:pPr>
              <w:pStyle w:val="a7"/>
              <w:numPr>
                <w:ilvl w:val="0"/>
                <w:numId w:val="36"/>
              </w:numPr>
              <w:spacing w:after="160" w:line="259" w:lineRule="auto"/>
            </w:pPr>
            <w:r>
              <w:t>Including network i</w:t>
            </w:r>
            <w:r w:rsidRPr="00A9505A">
              <w:t>ntegration procedure</w:t>
            </w:r>
            <w:r>
              <w:t>, security, others</w:t>
            </w:r>
          </w:p>
          <w:p w14:paraId="6FFABEAD" w14:textId="77777777" w:rsidR="00446277" w:rsidRPr="00446277" w:rsidRDefault="00446277" w:rsidP="00382A17">
            <w:pPr>
              <w:rPr>
                <w:lang w:eastAsia="ko-KR"/>
              </w:rPr>
            </w:pPr>
          </w:p>
        </w:tc>
      </w:tr>
    </w:tbl>
    <w:p w14:paraId="0B972E95" w14:textId="526407DB" w:rsidR="00446277" w:rsidRDefault="00446277" w:rsidP="00382A17">
      <w:pPr>
        <w:rPr>
          <w:lang w:eastAsia="ko-KR"/>
        </w:rPr>
      </w:pPr>
    </w:p>
    <w:p w14:paraId="628E3233" w14:textId="3DFF4BD1" w:rsidR="00446277" w:rsidRDefault="00446277" w:rsidP="00382A17">
      <w:pPr>
        <w:rPr>
          <w:lang w:eastAsia="ko-KR"/>
        </w:rPr>
      </w:pPr>
      <w:r>
        <w:rPr>
          <w:rFonts w:hint="eastAsia"/>
          <w:lang w:eastAsia="ko-KR"/>
        </w:rPr>
        <w:t>I</w:t>
      </w:r>
      <w:r>
        <w:rPr>
          <w:lang w:eastAsia="ko-KR"/>
        </w:rPr>
        <w:t>n this contribution, we discuss on Ran2 leading items especially for control plane issues.</w:t>
      </w:r>
    </w:p>
    <w:p w14:paraId="2A596716" w14:textId="77777777" w:rsidR="00446277" w:rsidRPr="00320A6B" w:rsidRDefault="00446277" w:rsidP="00382A17">
      <w:pPr>
        <w:rPr>
          <w:lang w:eastAsia="ko-KR"/>
        </w:rPr>
      </w:pPr>
    </w:p>
    <w:p w14:paraId="68AF9242" w14:textId="3F7364CF" w:rsidR="00CD4C7B" w:rsidRDefault="00CD4C7B" w:rsidP="00CD4C7B">
      <w:pPr>
        <w:pStyle w:val="1"/>
      </w:pPr>
      <w:r w:rsidRPr="00320A6B">
        <w:t>2</w:t>
      </w:r>
      <w:r w:rsidRPr="00320A6B">
        <w:tab/>
      </w:r>
      <w:r w:rsidR="00446277">
        <w:t xml:space="preserve">Discussion </w:t>
      </w:r>
    </w:p>
    <w:p w14:paraId="7DBF6F9A" w14:textId="108F9731" w:rsidR="00524314" w:rsidRPr="00524314" w:rsidRDefault="003603A9" w:rsidP="00524314">
      <w:pPr>
        <w:pStyle w:val="2"/>
      </w:pPr>
      <w:r w:rsidRPr="00320A6B">
        <w:t>2</w:t>
      </w:r>
      <w:r w:rsidR="00CD4C7B" w:rsidRPr="00320A6B">
        <w:t>.1</w:t>
      </w:r>
      <w:r w:rsidR="00CD4C7B" w:rsidRPr="00320A6B">
        <w:tab/>
      </w:r>
      <w:r w:rsidR="00446277" w:rsidRPr="00446277">
        <w:t>Use of Rel-16 mobility enhancement for IAB</w:t>
      </w:r>
    </w:p>
    <w:p w14:paraId="176C615E" w14:textId="77777777" w:rsidR="00524314" w:rsidRPr="00446277" w:rsidRDefault="00524314" w:rsidP="00524314">
      <w:pPr>
        <w:spacing w:after="120"/>
      </w:pPr>
      <w:r w:rsidRPr="00446277">
        <w:t xml:space="preserve">There are two features in mobility enhancement of Rel16, i.e., CHO (CPC), and DAPS. </w:t>
      </w:r>
      <w:r>
        <w:t xml:space="preserve">Since still inter-donor-CU migration case is the initial stage where the baseline operation is not setup yet, our assumption is to be under the intra-donor-CU mobility. </w:t>
      </w:r>
    </w:p>
    <w:p w14:paraId="716DD84D" w14:textId="5281AC38" w:rsidR="00524314" w:rsidRDefault="00524314" w:rsidP="00524314">
      <w:pPr>
        <w:pStyle w:val="3"/>
        <w:rPr>
          <w:lang w:eastAsia="ko-KR"/>
        </w:rPr>
      </w:pPr>
      <w:r>
        <w:rPr>
          <w:lang w:eastAsia="ko-KR"/>
        </w:rPr>
        <w:t>2.1.1 R</w:t>
      </w:r>
      <w:r>
        <w:rPr>
          <w:rFonts w:hint="eastAsia"/>
          <w:lang w:eastAsia="ko-KR"/>
        </w:rPr>
        <w:t xml:space="preserve">euse </w:t>
      </w:r>
      <w:r>
        <w:rPr>
          <w:lang w:eastAsia="ko-KR"/>
        </w:rPr>
        <w:t>of CHO</w:t>
      </w:r>
    </w:p>
    <w:p w14:paraId="0F76DDD7" w14:textId="77777777" w:rsidR="00D7240E" w:rsidRDefault="00D7240E" w:rsidP="00D7240E">
      <w:pPr>
        <w:rPr>
          <w:lang w:eastAsia="ko-KR"/>
        </w:rPr>
      </w:pPr>
      <w:r>
        <w:rPr>
          <w:lang w:eastAsia="ko-KR"/>
        </w:rPr>
        <w:t xml:space="preserve">In case of Pcell change, there is no problem to reuse Rel-16 CHO for IAB node. This can reduce the vulnerability due to sudden radio link deteriorate. For intra-donor-CU HO, it is even possible without any Xn signaling for HO preparation phase. We can reuse CHO for IAB too. For clarifying this, </w:t>
      </w:r>
    </w:p>
    <w:p w14:paraId="5E29406B" w14:textId="4B8D90B5" w:rsidR="00D7240E" w:rsidRPr="00D7240E" w:rsidRDefault="00D7240E" w:rsidP="00D7240E">
      <w:pPr>
        <w:rPr>
          <w:b/>
          <w:lang w:eastAsia="ko-KR"/>
        </w:rPr>
      </w:pPr>
      <w:r w:rsidRPr="00D7240E">
        <w:rPr>
          <w:b/>
          <w:lang w:eastAsia="ko-KR"/>
        </w:rPr>
        <w:t>P1. Rel-16 CHO is reused for IAB node mobility in Rel-17</w:t>
      </w:r>
      <w:r w:rsidR="00BC4E5B">
        <w:rPr>
          <w:b/>
          <w:lang w:eastAsia="ko-KR"/>
        </w:rPr>
        <w:t xml:space="preserve"> for intra-donor CU</w:t>
      </w:r>
      <w:r w:rsidRPr="00D7240E">
        <w:rPr>
          <w:b/>
          <w:lang w:eastAsia="ko-KR"/>
        </w:rPr>
        <w:t>.</w:t>
      </w:r>
    </w:p>
    <w:p w14:paraId="663A2D0F" w14:textId="38E912D6" w:rsidR="00E47124" w:rsidRDefault="00D7240E" w:rsidP="00D7240E">
      <w:pPr>
        <w:rPr>
          <w:lang w:eastAsia="ko-KR"/>
        </w:rPr>
      </w:pPr>
      <w:r>
        <w:rPr>
          <w:lang w:eastAsia="ko-KR"/>
        </w:rPr>
        <w:t xml:space="preserve">There is another sub-feature, i.e., attemptCHO. i.e., when IAB node suffers from RLF in Pcell connection, and only in single connection, it will do RRCReestablishment procedure including cell selection, and if the selected cell is one of candidate cells configured for CHO, then it will do HO to that cell. </w:t>
      </w:r>
      <w:r w:rsidR="00E47124">
        <w:rPr>
          <w:lang w:eastAsia="ko-KR"/>
        </w:rPr>
        <w:t>Obviously this mechanism can reduce the interruption time when only RRC Reestablishment exist for the recovery.</w:t>
      </w:r>
    </w:p>
    <w:p w14:paraId="608480E5" w14:textId="77366822" w:rsidR="00E47124" w:rsidRPr="00E47124" w:rsidRDefault="00E47124" w:rsidP="00D7240E">
      <w:pPr>
        <w:rPr>
          <w:b/>
          <w:lang w:eastAsia="ko-KR"/>
        </w:rPr>
      </w:pPr>
      <w:r w:rsidRPr="00E47124">
        <w:rPr>
          <w:b/>
          <w:lang w:eastAsia="ko-KR"/>
        </w:rPr>
        <w:t>P2. Rel-16 attemptCHO feature is reused for IAB node mobililty in Rel-17</w:t>
      </w:r>
      <w:r w:rsidR="00BC4E5B">
        <w:rPr>
          <w:b/>
          <w:lang w:eastAsia="ko-KR"/>
        </w:rPr>
        <w:t xml:space="preserve"> for intra-donor CU.</w:t>
      </w:r>
    </w:p>
    <w:p w14:paraId="786F6432" w14:textId="77777777" w:rsidR="00E47124" w:rsidRDefault="00E47124" w:rsidP="00D7240E">
      <w:pPr>
        <w:rPr>
          <w:lang w:eastAsia="ko-KR"/>
        </w:rPr>
      </w:pPr>
    </w:p>
    <w:p w14:paraId="0804968D" w14:textId="14A5AD05" w:rsidR="00E47124" w:rsidRDefault="00D7240E" w:rsidP="00D7240E">
      <w:pPr>
        <w:rPr>
          <w:lang w:eastAsia="ko-KR"/>
        </w:rPr>
      </w:pPr>
      <w:r>
        <w:rPr>
          <w:lang w:eastAsia="ko-KR"/>
        </w:rPr>
        <w:t xml:space="preserve">However, in IAB, </w:t>
      </w:r>
      <w:r w:rsidR="00E47124">
        <w:rPr>
          <w:lang w:eastAsia="ko-KR"/>
        </w:rPr>
        <w:t xml:space="preserve">once failed IAB node might be chosen by the IAB node on cell selection after failure. This can make loop without the connection with the IAB-donor. So, there should be any topology based cell selection modification for avoiding loop without connection to the donor node. </w:t>
      </w:r>
    </w:p>
    <w:p w14:paraId="32EB688B" w14:textId="7C825C3B" w:rsidR="00E47124" w:rsidRPr="00E47124" w:rsidRDefault="00E47124" w:rsidP="00D7240E">
      <w:pPr>
        <w:rPr>
          <w:b/>
          <w:lang w:eastAsia="ko-KR"/>
        </w:rPr>
      </w:pPr>
      <w:r w:rsidRPr="00E47124">
        <w:rPr>
          <w:b/>
          <w:lang w:eastAsia="ko-KR"/>
        </w:rPr>
        <w:t>P3. RAN2 should study on further modification or enhancement of Rel-16 CHO feature based on IAB specific situation</w:t>
      </w:r>
      <w:r w:rsidR="00BC4E5B">
        <w:rPr>
          <w:b/>
          <w:lang w:eastAsia="ko-KR"/>
        </w:rPr>
        <w:t xml:space="preserve"> for intra-donor CU</w:t>
      </w:r>
      <w:r w:rsidRPr="00E47124">
        <w:rPr>
          <w:b/>
          <w:lang w:eastAsia="ko-KR"/>
        </w:rPr>
        <w:t>.</w:t>
      </w:r>
    </w:p>
    <w:p w14:paraId="14EB0712" w14:textId="77777777" w:rsidR="00E47124" w:rsidRDefault="00E47124" w:rsidP="00D7240E">
      <w:pPr>
        <w:rPr>
          <w:lang w:eastAsia="ko-KR"/>
        </w:rPr>
      </w:pPr>
    </w:p>
    <w:p w14:paraId="6652F420" w14:textId="0F5E0489" w:rsidR="00524314" w:rsidRDefault="00524314" w:rsidP="003A5C13">
      <w:pPr>
        <w:spacing w:after="120"/>
      </w:pPr>
    </w:p>
    <w:p w14:paraId="5F12A475" w14:textId="55C16A1C" w:rsidR="00E47124" w:rsidRDefault="00E47124" w:rsidP="00E47124">
      <w:pPr>
        <w:pStyle w:val="3"/>
        <w:rPr>
          <w:lang w:eastAsia="ko-KR"/>
        </w:rPr>
      </w:pPr>
      <w:r>
        <w:rPr>
          <w:lang w:eastAsia="ko-KR"/>
        </w:rPr>
        <w:lastRenderedPageBreak/>
        <w:t>2.1.2 R</w:t>
      </w:r>
      <w:r>
        <w:rPr>
          <w:rFonts w:hint="eastAsia"/>
          <w:lang w:eastAsia="ko-KR"/>
        </w:rPr>
        <w:t xml:space="preserve">euse </w:t>
      </w:r>
      <w:r>
        <w:rPr>
          <w:lang w:eastAsia="ko-KR"/>
        </w:rPr>
        <w:t>of CPC</w:t>
      </w:r>
    </w:p>
    <w:p w14:paraId="05B885C6" w14:textId="7977C6E7" w:rsidR="00E47124" w:rsidRDefault="00E47124" w:rsidP="00E47124">
      <w:pPr>
        <w:spacing w:after="120"/>
      </w:pPr>
      <w:r>
        <w:t xml:space="preserve">Rel-16 IAB doesn’t define the DC with different IAB donor CUs. However, still RRC MN/SN signaling is used for UE’s configuration of MCG/SCG link (even under the same CU). So it is possible to use CPC even for intra-donor CU case at least in the signaling to UE. However, Rel-16 eMOB doesn’t allow the coexistence of CPC and CHO to avoid the complexity and due to not enough time to resolve this. Even though we allow the reuse of CPC, RAN2 should resolve this coexistence problem in IAB session. This will waste lots of time. So we can compromise to use only CHO. If pscell change suffers from the link problem, then still Pcell can handle using SCGFailureInformation procedure. </w:t>
      </w:r>
      <w:r w:rsidR="003B7A67">
        <w:t>Even there are these cons, this is the very initial phase of WI, we would like to see the situation of WIs more.</w:t>
      </w:r>
    </w:p>
    <w:p w14:paraId="5F3DDB79" w14:textId="512B39A8" w:rsidR="00E47124" w:rsidRPr="003B7A67" w:rsidRDefault="00E47124" w:rsidP="00E47124">
      <w:pPr>
        <w:spacing w:after="120"/>
        <w:rPr>
          <w:b/>
        </w:rPr>
      </w:pPr>
      <w:r w:rsidRPr="003B7A67">
        <w:rPr>
          <w:b/>
        </w:rPr>
        <w:t xml:space="preserve">P4. </w:t>
      </w:r>
      <w:r w:rsidR="003B7A67">
        <w:rPr>
          <w:b/>
        </w:rPr>
        <w:t>RAN2 should study on the benefit and estimate effort needed for the reusing CPC in Rel-17 IAB</w:t>
      </w:r>
      <w:r w:rsidR="00BC4E5B">
        <w:rPr>
          <w:b/>
        </w:rPr>
        <w:t xml:space="preserve"> </w:t>
      </w:r>
      <w:r w:rsidR="00BC4E5B">
        <w:rPr>
          <w:b/>
          <w:lang w:eastAsia="ko-KR"/>
        </w:rPr>
        <w:t>for intra-donor CU</w:t>
      </w:r>
      <w:r w:rsidR="003B7A67">
        <w:rPr>
          <w:b/>
        </w:rPr>
        <w:t>.</w:t>
      </w:r>
    </w:p>
    <w:p w14:paraId="19C45FCD" w14:textId="5BCFF018" w:rsidR="003A5C13" w:rsidRDefault="003A5C13" w:rsidP="003A5C13">
      <w:pPr>
        <w:spacing w:after="120"/>
        <w:rPr>
          <w:b/>
        </w:rPr>
      </w:pPr>
    </w:p>
    <w:p w14:paraId="324F7264" w14:textId="6E764FB4" w:rsidR="003B7A67" w:rsidRDefault="003B7A67" w:rsidP="003B7A67">
      <w:pPr>
        <w:pStyle w:val="3"/>
        <w:rPr>
          <w:lang w:eastAsia="ko-KR"/>
        </w:rPr>
      </w:pPr>
      <w:r>
        <w:rPr>
          <w:lang w:eastAsia="ko-KR"/>
        </w:rPr>
        <w:t>2.1.3 R</w:t>
      </w:r>
      <w:r>
        <w:rPr>
          <w:rFonts w:hint="eastAsia"/>
          <w:lang w:eastAsia="ko-KR"/>
        </w:rPr>
        <w:t xml:space="preserve">euse </w:t>
      </w:r>
      <w:r>
        <w:rPr>
          <w:lang w:eastAsia="ko-KR"/>
        </w:rPr>
        <w:t>of DAPS</w:t>
      </w:r>
    </w:p>
    <w:p w14:paraId="5C7C8BA7" w14:textId="7CBBC970" w:rsidR="003B7A67" w:rsidRDefault="003B7A67" w:rsidP="003B7A67">
      <w:pPr>
        <w:spacing w:after="120"/>
      </w:pPr>
      <w:r w:rsidRPr="003B7A67">
        <w:t>As DAPS is used for service interruption time minimization and service continuity is guaranteed by setting up two different types of DRBs simultaneously with Source node and target node. However, IAB node doesn’t have DRB as mandatory but BH RLC CH. To get the benefit of DAPS and let access UE have low interruption time, the new mechanism using two types of active BH RLC CHs on the source link and target link is necessary. Since already MCG/SCG link can be configured, access UE’s traffic can be traversed flex</w:t>
      </w:r>
      <w:r>
        <w:t>ibly with these two links. Even there are these cons, this is the very initial phase of WI, and we would like to see the situation of WI more.</w:t>
      </w:r>
    </w:p>
    <w:p w14:paraId="1FA3CD2D" w14:textId="77777777" w:rsidR="003B7A67" w:rsidRPr="003B7A67" w:rsidRDefault="003B7A67" w:rsidP="003B7A67">
      <w:pPr>
        <w:spacing w:after="120"/>
      </w:pPr>
    </w:p>
    <w:p w14:paraId="0F4D576D" w14:textId="46DBD7B6" w:rsidR="003B7A67" w:rsidRPr="003B7A67" w:rsidRDefault="003B7A67" w:rsidP="003B7A67">
      <w:pPr>
        <w:spacing w:after="120"/>
        <w:rPr>
          <w:b/>
        </w:rPr>
      </w:pPr>
      <w:r w:rsidRPr="003B7A67">
        <w:rPr>
          <w:b/>
        </w:rPr>
        <w:t>P</w:t>
      </w:r>
      <w:r>
        <w:rPr>
          <w:b/>
        </w:rPr>
        <w:t>5</w:t>
      </w:r>
      <w:r w:rsidRPr="003B7A67">
        <w:rPr>
          <w:b/>
        </w:rPr>
        <w:t xml:space="preserve">. </w:t>
      </w:r>
      <w:r>
        <w:rPr>
          <w:b/>
        </w:rPr>
        <w:t>RAN2 should study on the benefit and estimate effort needed for the reusing DAPS in Rel-17 IAB</w:t>
      </w:r>
      <w:r w:rsidR="00BC4E5B">
        <w:rPr>
          <w:b/>
        </w:rPr>
        <w:t xml:space="preserve"> </w:t>
      </w:r>
      <w:r w:rsidR="00BC4E5B">
        <w:rPr>
          <w:b/>
          <w:lang w:eastAsia="ko-KR"/>
        </w:rPr>
        <w:t>for intra-donor CU</w:t>
      </w:r>
      <w:r>
        <w:rPr>
          <w:b/>
        </w:rPr>
        <w:t>.</w:t>
      </w:r>
    </w:p>
    <w:p w14:paraId="03C4B6D5" w14:textId="707BEDE3" w:rsidR="003B7A67" w:rsidRDefault="003B7A67" w:rsidP="003A5C13">
      <w:pPr>
        <w:spacing w:after="120"/>
        <w:rPr>
          <w:b/>
        </w:rPr>
      </w:pPr>
    </w:p>
    <w:p w14:paraId="14561EDF" w14:textId="0130193F" w:rsidR="00BC4E5B" w:rsidRDefault="00BC4E5B" w:rsidP="00BC4E5B">
      <w:pPr>
        <w:pStyle w:val="3"/>
        <w:rPr>
          <w:lang w:eastAsia="ko-KR"/>
        </w:rPr>
      </w:pPr>
      <w:r>
        <w:rPr>
          <w:lang w:eastAsia="ko-KR"/>
        </w:rPr>
        <w:t xml:space="preserve">2.1.4 </w:t>
      </w:r>
      <w:r w:rsidRPr="00BC4E5B">
        <w:rPr>
          <w:lang w:eastAsia="ko-KR"/>
        </w:rPr>
        <w:t>Consideration of inter-donor-CU migration</w:t>
      </w:r>
    </w:p>
    <w:p w14:paraId="25A2D76C" w14:textId="77777777" w:rsidR="00BC4E5B" w:rsidRPr="00BC4E5B" w:rsidRDefault="00BC4E5B" w:rsidP="00BC4E5B">
      <w:pPr>
        <w:spacing w:after="120"/>
      </w:pPr>
      <w:r w:rsidRPr="00BC4E5B">
        <w:t xml:space="preserve">Since above three MOB solutions only considers intra-CU HO case, it also needs to be discussed to adopt those MOB solutions can be used for Rel-17 inter-donor-CU migration case too. I think anyhow inter-donor-CU migration is also handover, and the same problem and solution can be considered as in intra-donor CU case. </w:t>
      </w:r>
    </w:p>
    <w:p w14:paraId="565BCE32" w14:textId="005F837E" w:rsidR="00BC4E5B" w:rsidRPr="00BC4E5B" w:rsidRDefault="00BC4E5B" w:rsidP="00BC4E5B">
      <w:pPr>
        <w:spacing w:after="120"/>
        <w:rPr>
          <w:b/>
        </w:rPr>
      </w:pPr>
      <w:r w:rsidRPr="00BC4E5B">
        <w:rPr>
          <w:b/>
        </w:rPr>
        <w:t>P6. CHO can be used for inter-donor-CU migration</w:t>
      </w:r>
      <w:r>
        <w:rPr>
          <w:b/>
        </w:rPr>
        <w:t xml:space="preserve"> </w:t>
      </w:r>
      <w:r>
        <w:rPr>
          <w:b/>
          <w:lang w:eastAsia="ko-KR"/>
        </w:rPr>
        <w:t>for inter-donor CU</w:t>
      </w:r>
      <w:r w:rsidRPr="00BC4E5B">
        <w:rPr>
          <w:b/>
        </w:rPr>
        <w:t>.</w:t>
      </w:r>
    </w:p>
    <w:p w14:paraId="13BC0E54" w14:textId="48C7CFFF" w:rsidR="003B7A67" w:rsidRDefault="003B7A67" w:rsidP="003A5C13">
      <w:pPr>
        <w:spacing w:after="120"/>
        <w:rPr>
          <w:b/>
        </w:rPr>
      </w:pPr>
    </w:p>
    <w:p w14:paraId="348349FF" w14:textId="5586C9E3" w:rsidR="00BC4E5B" w:rsidRPr="00BC4E5B" w:rsidRDefault="00BC4E5B" w:rsidP="003A5C13">
      <w:pPr>
        <w:spacing w:after="120"/>
      </w:pPr>
      <w:r w:rsidRPr="00BC4E5B">
        <w:t>Regarding</w:t>
      </w:r>
      <w:r w:rsidRPr="00BC4E5B">
        <w:rPr>
          <w:rFonts w:hint="eastAsia"/>
        </w:rPr>
        <w:t xml:space="preserve"> </w:t>
      </w:r>
      <w:r w:rsidRPr="00BC4E5B">
        <w:t>CPC and DAPS, we still doesn’t have clear form of inter donor CU migration yet. So, adoption of these mechanism should be further estimated in terms of feasibility and benefit.</w:t>
      </w:r>
    </w:p>
    <w:p w14:paraId="2080E7BF" w14:textId="455610CD" w:rsidR="00BC4E5B" w:rsidRPr="003B7A67" w:rsidRDefault="00BC4E5B" w:rsidP="00BC4E5B">
      <w:pPr>
        <w:spacing w:after="120"/>
        <w:rPr>
          <w:b/>
        </w:rPr>
      </w:pPr>
      <w:r>
        <w:rPr>
          <w:rFonts w:hint="eastAsia"/>
          <w:b/>
          <w:lang w:eastAsia="ko-KR"/>
        </w:rPr>
        <w:t>P7.</w:t>
      </w:r>
      <w:r>
        <w:rPr>
          <w:b/>
          <w:lang w:eastAsia="ko-KR"/>
        </w:rPr>
        <w:t xml:space="preserve"> </w:t>
      </w:r>
      <w:r>
        <w:rPr>
          <w:b/>
        </w:rPr>
        <w:t xml:space="preserve">RAN2 should study on the benefit and estimate effort needed for the reusing CPC and DAPS in Rel-17 IAB </w:t>
      </w:r>
      <w:r>
        <w:rPr>
          <w:b/>
          <w:lang w:eastAsia="ko-KR"/>
        </w:rPr>
        <w:t>for intra-donor CU</w:t>
      </w:r>
      <w:r>
        <w:rPr>
          <w:b/>
        </w:rPr>
        <w:t>.</w:t>
      </w:r>
    </w:p>
    <w:p w14:paraId="2DA99627" w14:textId="11CF5F18" w:rsidR="00BC4E5B" w:rsidRDefault="00BC4E5B" w:rsidP="003A5C13">
      <w:pPr>
        <w:spacing w:after="120"/>
        <w:rPr>
          <w:b/>
        </w:rPr>
      </w:pPr>
    </w:p>
    <w:p w14:paraId="1C76B352" w14:textId="34A48D40" w:rsidR="00BC4E5B" w:rsidRDefault="00BC4E5B" w:rsidP="00BC4E5B">
      <w:pPr>
        <w:pStyle w:val="3"/>
        <w:rPr>
          <w:lang w:eastAsia="ko-KR"/>
        </w:rPr>
      </w:pPr>
      <w:r>
        <w:rPr>
          <w:lang w:eastAsia="ko-KR"/>
        </w:rPr>
        <w:t xml:space="preserve">2.1.5 </w:t>
      </w:r>
      <w:r w:rsidRPr="00BC4E5B">
        <w:rPr>
          <w:lang w:eastAsia="ko-KR"/>
        </w:rPr>
        <w:t>Consideration of inter-donor-CU migration</w:t>
      </w:r>
    </w:p>
    <w:p w14:paraId="0860750C" w14:textId="2696FA95" w:rsidR="00BC4E5B" w:rsidRPr="00BC4E5B" w:rsidRDefault="00BC4E5B" w:rsidP="00BC4E5B">
      <w:pPr>
        <w:spacing w:after="120"/>
      </w:pPr>
      <w:r w:rsidRPr="00BC4E5B">
        <w:rPr>
          <w:rFonts w:hint="eastAsia"/>
        </w:rPr>
        <w:t xml:space="preserve">Since DC with two different donor CU is not defined in Rel-16 IAB, first RAN2 should discuss on the support of this. </w:t>
      </w:r>
      <w:r w:rsidR="00EF12CB">
        <w:t>We</w:t>
      </w:r>
      <w:r w:rsidRPr="00BC4E5B">
        <w:rPr>
          <w:rFonts w:hint="eastAsia"/>
        </w:rPr>
        <w:t xml:space="preserve"> think the continuity of further enhancement of IAB to Rel-18 (assuming </w:t>
      </w:r>
      <w:r w:rsidR="00EF12CB">
        <w:t>more mobility situation</w:t>
      </w:r>
      <w:r w:rsidRPr="00BC4E5B">
        <w:rPr>
          <w:rFonts w:hint="eastAsia"/>
        </w:rPr>
        <w:t xml:space="preserve">), DC with two different donor CU needs to be supported in Rel-17. </w:t>
      </w:r>
      <w:r w:rsidR="00EF12CB">
        <w:t>However, this is rather RAN3’s area. Therefore we have the proposal as follow:</w:t>
      </w:r>
    </w:p>
    <w:p w14:paraId="7777081A" w14:textId="376027D2" w:rsidR="00BC4E5B" w:rsidRPr="00EF12CB" w:rsidRDefault="00BC4E5B" w:rsidP="00BC4E5B">
      <w:pPr>
        <w:spacing w:after="120"/>
      </w:pPr>
    </w:p>
    <w:p w14:paraId="2C7EB6DF" w14:textId="6C45D58C" w:rsidR="00BC4E5B" w:rsidRPr="00EF12CB" w:rsidRDefault="00BC4E5B" w:rsidP="00BC4E5B">
      <w:pPr>
        <w:spacing w:after="120"/>
        <w:rPr>
          <w:b/>
        </w:rPr>
      </w:pPr>
      <w:r w:rsidRPr="00EF12CB">
        <w:rPr>
          <w:rFonts w:hint="eastAsia"/>
          <w:b/>
        </w:rPr>
        <w:t>P</w:t>
      </w:r>
      <w:r w:rsidR="00EF12CB" w:rsidRPr="00EF12CB">
        <w:rPr>
          <w:b/>
        </w:rPr>
        <w:t>8</w:t>
      </w:r>
      <w:r w:rsidRPr="00EF12CB">
        <w:rPr>
          <w:rFonts w:hint="eastAsia"/>
          <w:b/>
        </w:rPr>
        <w:t>. RAN2</w:t>
      </w:r>
      <w:r w:rsidR="00EF12CB" w:rsidRPr="00EF12CB">
        <w:rPr>
          <w:b/>
        </w:rPr>
        <w:t xml:space="preserve"> ask RAN3 on the support of DC with two different donor CUs in Rel-17. </w:t>
      </w:r>
    </w:p>
    <w:p w14:paraId="39A6C888" w14:textId="0659F429" w:rsidR="00931AF4" w:rsidRDefault="00931AF4" w:rsidP="007D5EF6"/>
    <w:p w14:paraId="4F6F5386" w14:textId="0A03A40B" w:rsidR="00EF12CB" w:rsidRPr="00524314" w:rsidRDefault="00EF12CB" w:rsidP="00EF12CB">
      <w:pPr>
        <w:pStyle w:val="2"/>
      </w:pPr>
      <w:r w:rsidRPr="00320A6B">
        <w:t>2.</w:t>
      </w:r>
      <w:r>
        <w:t>2</w:t>
      </w:r>
      <w:r w:rsidRPr="00320A6B">
        <w:tab/>
      </w:r>
      <w:r>
        <w:t xml:space="preserve">RLF recovery enhancement </w:t>
      </w:r>
    </w:p>
    <w:p w14:paraId="7D53F9DF" w14:textId="78A10493" w:rsidR="00EF12CB" w:rsidRDefault="00EF12CB" w:rsidP="00CD4C7B">
      <w:r>
        <w:t xml:space="preserve">RLF related operation in Rel-16 IAB is only </w:t>
      </w:r>
      <w:r w:rsidR="000250F9">
        <w:t xml:space="preserve">the </w:t>
      </w:r>
      <w:r>
        <w:t xml:space="preserve">indication to the child node when RLF recovery was failed. There was the concern on </w:t>
      </w:r>
      <w:r w:rsidR="000250F9">
        <w:t xml:space="preserve">that </w:t>
      </w:r>
      <w:r>
        <w:t xml:space="preserve">the interruption time on the transferring BAP PDU </w:t>
      </w:r>
      <w:r w:rsidR="000250F9">
        <w:t xml:space="preserve">to the IAB-donor-node </w:t>
      </w:r>
      <w:r>
        <w:t xml:space="preserve">due to the possible taken time by RLF recovery operation. </w:t>
      </w:r>
      <w:r w:rsidR="003C3A57">
        <w:t xml:space="preserve">Since there was also not clear definition of the RLF recovery operation in Rel-16 specification, we first clarify the RLF recovery operation to evaluate the necessity of interruption reduction. For </w:t>
      </w:r>
      <w:r w:rsidR="003C3A57">
        <w:lastRenderedPageBreak/>
        <w:t>example, RRE is the default one while MCGFail</w:t>
      </w:r>
      <w:r w:rsidR="009441B4">
        <w:t>ureInformation</w:t>
      </w:r>
      <w:r w:rsidR="000250F9">
        <w:t xml:space="preserve"> or attemptCHO</w:t>
      </w:r>
      <w:r w:rsidR="009441B4">
        <w:t xml:space="preserve"> also can be used. The expected latency of these operations seems quite different. This consequently makes the analysis result </w:t>
      </w:r>
      <w:r w:rsidR="004B17CA">
        <w:t xml:space="preserve">diverging </w:t>
      </w:r>
      <w:r w:rsidR="009441B4">
        <w:t>based on which RLF recovery procedure is used for the case.</w:t>
      </w:r>
    </w:p>
    <w:p w14:paraId="784A2626" w14:textId="4FA671B2" w:rsidR="003C3A57" w:rsidRPr="009441B4" w:rsidRDefault="003C3A57" w:rsidP="00CD4C7B"/>
    <w:p w14:paraId="3F64971A" w14:textId="09EF367F" w:rsidR="003C3A57" w:rsidRPr="00BD54D5" w:rsidRDefault="003C3A57" w:rsidP="00CD4C7B">
      <w:pPr>
        <w:rPr>
          <w:b/>
        </w:rPr>
      </w:pPr>
      <w:r w:rsidRPr="00BD54D5">
        <w:rPr>
          <w:b/>
        </w:rPr>
        <w:t xml:space="preserve">P9. RAN2 should clarify </w:t>
      </w:r>
      <w:r w:rsidR="004B17CA">
        <w:rPr>
          <w:b/>
        </w:rPr>
        <w:t xml:space="preserve">which component operation is used for </w:t>
      </w:r>
      <w:r w:rsidRPr="00BD54D5">
        <w:rPr>
          <w:b/>
        </w:rPr>
        <w:t>the RLF recover operation.</w:t>
      </w:r>
    </w:p>
    <w:p w14:paraId="7311870E" w14:textId="7CF74A4D" w:rsidR="009441B4" w:rsidRDefault="009441B4" w:rsidP="00CD4C7B">
      <w:r>
        <w:t xml:space="preserve">And if the study requires the interruption minimization further, then we first can think of the fast indication of the failure. However, this indication can be only used when recovery trial is expected to be quite long. Otherwise unnecessary switch of the child node and its subsequent configuration operations i.e., RRC, DU configuration, BAP configurations </w:t>
      </w:r>
      <w:r w:rsidR="00BD54D5">
        <w:t>rather make more latency</w:t>
      </w:r>
      <w:r w:rsidR="004B17CA">
        <w:t xml:space="preserve"> for accessing UEs</w:t>
      </w:r>
      <w:r w:rsidR="00BD54D5">
        <w:t xml:space="preserve">. </w:t>
      </w:r>
    </w:p>
    <w:p w14:paraId="0A6EB734" w14:textId="5F702205" w:rsidR="009441B4" w:rsidRPr="00BD54D5" w:rsidRDefault="009441B4" w:rsidP="00CD4C7B">
      <w:pPr>
        <w:rPr>
          <w:b/>
        </w:rPr>
      </w:pPr>
      <w:r w:rsidRPr="00BD54D5">
        <w:rPr>
          <w:b/>
        </w:rPr>
        <w:t xml:space="preserve">P10. </w:t>
      </w:r>
      <w:r w:rsidR="000250F9">
        <w:rPr>
          <w:b/>
        </w:rPr>
        <w:t xml:space="preserve">RAN2 introduce RLF </w:t>
      </w:r>
      <w:r w:rsidRPr="00BD54D5">
        <w:rPr>
          <w:b/>
        </w:rPr>
        <w:t xml:space="preserve">indication for fast handover of the IAB node on failure, only if the expected </w:t>
      </w:r>
      <w:r w:rsidR="004B17CA">
        <w:rPr>
          <w:b/>
        </w:rPr>
        <w:t xml:space="preserve">interruption time is </w:t>
      </w:r>
      <w:r w:rsidR="00BD54D5" w:rsidRPr="00BD54D5">
        <w:rPr>
          <w:b/>
        </w:rPr>
        <w:t>long</w:t>
      </w:r>
      <w:r w:rsidRPr="00BD54D5">
        <w:rPr>
          <w:b/>
        </w:rPr>
        <w:t>.</w:t>
      </w:r>
    </w:p>
    <w:p w14:paraId="50C023F8" w14:textId="77777777" w:rsidR="009441B4" w:rsidRDefault="009441B4" w:rsidP="00CD4C7B"/>
    <w:p w14:paraId="7F9A5B2E" w14:textId="77777777" w:rsidR="00CD4C7B" w:rsidRPr="00320A6B" w:rsidRDefault="00CD4C7B" w:rsidP="00CD4C7B">
      <w:pPr>
        <w:pStyle w:val="1"/>
      </w:pPr>
      <w:r w:rsidRPr="00320A6B">
        <w:t>References</w:t>
      </w:r>
    </w:p>
    <w:p w14:paraId="18A46778" w14:textId="5243153F" w:rsidR="00167A87" w:rsidRPr="00E5246F" w:rsidRDefault="00167A87" w:rsidP="00945510">
      <w:pPr>
        <w:pStyle w:val="a7"/>
        <w:widowControl w:val="0"/>
        <w:numPr>
          <w:ilvl w:val="0"/>
          <w:numId w:val="1"/>
        </w:numPr>
        <w:overflowPunct w:val="0"/>
        <w:autoSpaceDE w:val="0"/>
        <w:autoSpaceDN w:val="0"/>
        <w:adjustRightInd w:val="0"/>
        <w:spacing w:after="0" w:line="360" w:lineRule="auto"/>
        <w:contextualSpacing w:val="0"/>
        <w:textAlignment w:val="baseline"/>
        <w:rPr>
          <w:lang w:val="en-US" w:eastAsia="zh-CN"/>
        </w:rPr>
      </w:pPr>
      <w:bookmarkStart w:id="4" w:name="OLE_LINK3"/>
      <w:bookmarkStart w:id="5" w:name="_Ref490247806"/>
      <w:r w:rsidRPr="00AA6DDA">
        <w:rPr>
          <w:lang w:eastAsia="zh-CN"/>
        </w:rPr>
        <w:t>R</w:t>
      </w:r>
      <w:r w:rsidRPr="00EF12CB">
        <w:rPr>
          <w:lang w:val="en-US" w:eastAsia="zh-CN"/>
        </w:rPr>
        <w:t>P</w:t>
      </w:r>
      <w:r w:rsidRPr="00AA6DDA">
        <w:rPr>
          <w:lang w:eastAsia="zh-CN"/>
        </w:rPr>
        <w:t>-</w:t>
      </w:r>
      <w:bookmarkEnd w:id="4"/>
      <w:r w:rsidRPr="00EF12CB">
        <w:rPr>
          <w:lang w:val="en-US" w:eastAsia="zh-CN"/>
        </w:rPr>
        <w:t>201293: Revised WID for NR_IAB_enh; TSG RAN Meeting #88, Electronic Meeting, June 29 - July 3, 2020</w:t>
      </w:r>
      <w:bookmarkEnd w:id="5"/>
    </w:p>
    <w:sectPr w:rsidR="00167A87" w:rsidRPr="00E524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E7BEA" w14:textId="77777777" w:rsidR="00E35A44" w:rsidRDefault="00E35A44">
      <w:r>
        <w:separator/>
      </w:r>
    </w:p>
  </w:endnote>
  <w:endnote w:type="continuationSeparator" w:id="0">
    <w:p w14:paraId="34EEB9EB" w14:textId="77777777" w:rsidR="00E35A44" w:rsidRDefault="00E3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2B0CC" w14:textId="77777777" w:rsidR="00E35A44" w:rsidRDefault="00E35A44">
      <w:r>
        <w:separator/>
      </w:r>
    </w:p>
  </w:footnote>
  <w:footnote w:type="continuationSeparator" w:id="0">
    <w:p w14:paraId="517E0BAB" w14:textId="77777777" w:rsidR="00E35A44" w:rsidRDefault="00E35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C511CB"/>
    <w:multiLevelType w:val="hybridMultilevel"/>
    <w:tmpl w:val="9654C09A"/>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8"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FF83058"/>
    <w:multiLevelType w:val="hybridMultilevel"/>
    <w:tmpl w:val="A1E0A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5104BD"/>
    <w:multiLevelType w:val="hybridMultilevel"/>
    <w:tmpl w:val="D2DA98B8"/>
    <w:lvl w:ilvl="0" w:tplc="04090001">
      <w:start w:val="1"/>
      <w:numFmt w:val="bullet"/>
      <w:lvlText w:val=""/>
      <w:lvlJc w:val="left"/>
      <w:pPr>
        <w:ind w:left="720" w:hanging="360"/>
      </w:pPr>
      <w:rPr>
        <w:rFonts w:ascii="Symbol" w:hAnsi="Symbol" w:hint="default"/>
      </w:rPr>
    </w:lvl>
    <w:lvl w:ilvl="1" w:tplc="B32AF73A">
      <w:start w:val="5"/>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E705D"/>
    <w:multiLevelType w:val="hybridMultilevel"/>
    <w:tmpl w:val="84D8D904"/>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710B6A"/>
    <w:multiLevelType w:val="hybridMultilevel"/>
    <w:tmpl w:val="0F4EA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22"/>
  </w:num>
  <w:num w:numId="3">
    <w:abstractNumId w:val="0"/>
  </w:num>
  <w:num w:numId="4">
    <w:abstractNumId w:val="15"/>
  </w:num>
  <w:num w:numId="5">
    <w:abstractNumId w:val="5"/>
  </w:num>
  <w:num w:numId="6">
    <w:abstractNumId w:val="8"/>
  </w:num>
  <w:num w:numId="7">
    <w:abstractNumId w:val="25"/>
  </w:num>
  <w:num w:numId="8">
    <w:abstractNumId w:val="3"/>
  </w:num>
  <w:num w:numId="9">
    <w:abstractNumId w:val="19"/>
  </w:num>
  <w:num w:numId="10">
    <w:abstractNumId w:val="27"/>
  </w:num>
  <w:num w:numId="11">
    <w:abstractNumId w:val="6"/>
  </w:num>
  <w:num w:numId="12">
    <w:abstractNumId w:val="21"/>
  </w:num>
  <w:num w:numId="13">
    <w:abstractNumId w:val="28"/>
  </w:num>
  <w:num w:numId="14">
    <w:abstractNumId w:val="2"/>
  </w:num>
  <w:num w:numId="15">
    <w:abstractNumId w:val="29"/>
  </w:num>
  <w:num w:numId="16">
    <w:abstractNumId w:val="26"/>
  </w:num>
  <w:num w:numId="17">
    <w:abstractNumId w:val="23"/>
  </w:num>
  <w:num w:numId="18">
    <w:abstractNumId w:val="24"/>
  </w:num>
  <w:num w:numId="19">
    <w:abstractNumId w:val="13"/>
  </w:num>
  <w:num w:numId="20">
    <w:abstractNumId w:val="24"/>
  </w:num>
  <w:num w:numId="21">
    <w:abstractNumId w:val="20"/>
  </w:num>
  <w:num w:numId="22">
    <w:abstractNumId w:val="1"/>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12"/>
  </w:num>
  <w:num w:numId="31">
    <w:abstractNumId w:val="10"/>
  </w:num>
  <w:num w:numId="32">
    <w:abstractNumId w:val="11"/>
  </w:num>
  <w:num w:numId="33">
    <w:abstractNumId w:val="4"/>
  </w:num>
  <w:num w:numId="34">
    <w:abstractNumId w:val="16"/>
  </w:num>
  <w:num w:numId="35">
    <w:abstractNumId w:val="7"/>
  </w:num>
  <w:num w:numId="36">
    <w:abstractNumId w:val="17"/>
  </w:num>
  <w:num w:numId="37">
    <w:abstractNumId w:val="14"/>
  </w:num>
  <w:num w:numId="38">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F6"/>
    <w:rsid w:val="0000409B"/>
    <w:rsid w:val="000064F6"/>
    <w:rsid w:val="00006EBD"/>
    <w:rsid w:val="00010161"/>
    <w:rsid w:val="00012887"/>
    <w:rsid w:val="00013C23"/>
    <w:rsid w:val="000152D3"/>
    <w:rsid w:val="00023FC6"/>
    <w:rsid w:val="000250F9"/>
    <w:rsid w:val="00025CE4"/>
    <w:rsid w:val="000305FF"/>
    <w:rsid w:val="00030D3B"/>
    <w:rsid w:val="00030DC5"/>
    <w:rsid w:val="00030F55"/>
    <w:rsid w:val="0003101C"/>
    <w:rsid w:val="00032EA4"/>
    <w:rsid w:val="00033397"/>
    <w:rsid w:val="000338DD"/>
    <w:rsid w:val="00035677"/>
    <w:rsid w:val="000365C3"/>
    <w:rsid w:val="000368BE"/>
    <w:rsid w:val="00037AFB"/>
    <w:rsid w:val="00040095"/>
    <w:rsid w:val="00044ED2"/>
    <w:rsid w:val="00045625"/>
    <w:rsid w:val="0004707F"/>
    <w:rsid w:val="0006135D"/>
    <w:rsid w:val="00061505"/>
    <w:rsid w:val="00065659"/>
    <w:rsid w:val="00071167"/>
    <w:rsid w:val="000716A1"/>
    <w:rsid w:val="000732E0"/>
    <w:rsid w:val="00073EB1"/>
    <w:rsid w:val="00074261"/>
    <w:rsid w:val="00077C88"/>
    <w:rsid w:val="00080512"/>
    <w:rsid w:val="000812F8"/>
    <w:rsid w:val="00084591"/>
    <w:rsid w:val="0008762B"/>
    <w:rsid w:val="00087E3D"/>
    <w:rsid w:val="00090468"/>
    <w:rsid w:val="00093164"/>
    <w:rsid w:val="00096258"/>
    <w:rsid w:val="0009788E"/>
    <w:rsid w:val="000A3F9B"/>
    <w:rsid w:val="000A5AD5"/>
    <w:rsid w:val="000B19D0"/>
    <w:rsid w:val="000B4D19"/>
    <w:rsid w:val="000B7BCF"/>
    <w:rsid w:val="000C0524"/>
    <w:rsid w:val="000C2CA3"/>
    <w:rsid w:val="000C2D34"/>
    <w:rsid w:val="000C415C"/>
    <w:rsid w:val="000C4AA7"/>
    <w:rsid w:val="000C522B"/>
    <w:rsid w:val="000C5567"/>
    <w:rsid w:val="000C77C8"/>
    <w:rsid w:val="000D0B0C"/>
    <w:rsid w:val="000D137A"/>
    <w:rsid w:val="000D3C9D"/>
    <w:rsid w:val="000D58AB"/>
    <w:rsid w:val="000D6B39"/>
    <w:rsid w:val="000E49BE"/>
    <w:rsid w:val="000E5617"/>
    <w:rsid w:val="000F03B7"/>
    <w:rsid w:val="000F2F84"/>
    <w:rsid w:val="000F342D"/>
    <w:rsid w:val="000F5DDE"/>
    <w:rsid w:val="00102DAD"/>
    <w:rsid w:val="00107EE0"/>
    <w:rsid w:val="0011222A"/>
    <w:rsid w:val="001158B5"/>
    <w:rsid w:val="00120844"/>
    <w:rsid w:val="00120C85"/>
    <w:rsid w:val="00123DB1"/>
    <w:rsid w:val="001241A8"/>
    <w:rsid w:val="00126209"/>
    <w:rsid w:val="00126D29"/>
    <w:rsid w:val="00131495"/>
    <w:rsid w:val="00134105"/>
    <w:rsid w:val="00135C51"/>
    <w:rsid w:val="00135EC2"/>
    <w:rsid w:val="00137B44"/>
    <w:rsid w:val="0014488C"/>
    <w:rsid w:val="00145075"/>
    <w:rsid w:val="0014714F"/>
    <w:rsid w:val="0014751F"/>
    <w:rsid w:val="0015058A"/>
    <w:rsid w:val="00152357"/>
    <w:rsid w:val="001568A4"/>
    <w:rsid w:val="0015777C"/>
    <w:rsid w:val="00157B0B"/>
    <w:rsid w:val="0016098E"/>
    <w:rsid w:val="00160AF6"/>
    <w:rsid w:val="00161683"/>
    <w:rsid w:val="001619CF"/>
    <w:rsid w:val="00163DF7"/>
    <w:rsid w:val="00163E1F"/>
    <w:rsid w:val="00167246"/>
    <w:rsid w:val="00167A87"/>
    <w:rsid w:val="001741A0"/>
    <w:rsid w:val="001767D8"/>
    <w:rsid w:val="001769F9"/>
    <w:rsid w:val="0017733D"/>
    <w:rsid w:val="0017736D"/>
    <w:rsid w:val="00181A75"/>
    <w:rsid w:val="001822E5"/>
    <w:rsid w:val="00182DE1"/>
    <w:rsid w:val="00183165"/>
    <w:rsid w:val="001833C6"/>
    <w:rsid w:val="00186DE6"/>
    <w:rsid w:val="00194CD0"/>
    <w:rsid w:val="00196131"/>
    <w:rsid w:val="00196C23"/>
    <w:rsid w:val="001A2B4C"/>
    <w:rsid w:val="001A6D8E"/>
    <w:rsid w:val="001A7342"/>
    <w:rsid w:val="001B39BC"/>
    <w:rsid w:val="001B49C9"/>
    <w:rsid w:val="001B560A"/>
    <w:rsid w:val="001B5FCC"/>
    <w:rsid w:val="001B720E"/>
    <w:rsid w:val="001C01CB"/>
    <w:rsid w:val="001C0CD7"/>
    <w:rsid w:val="001C28B2"/>
    <w:rsid w:val="001C2B2E"/>
    <w:rsid w:val="001D3A7D"/>
    <w:rsid w:val="001D4FB0"/>
    <w:rsid w:val="001D6CF3"/>
    <w:rsid w:val="001E284D"/>
    <w:rsid w:val="001E310E"/>
    <w:rsid w:val="001E53A0"/>
    <w:rsid w:val="001F168B"/>
    <w:rsid w:val="001F1CFE"/>
    <w:rsid w:val="001F34F3"/>
    <w:rsid w:val="001F5C44"/>
    <w:rsid w:val="001F632B"/>
    <w:rsid w:val="001F7831"/>
    <w:rsid w:val="0020111A"/>
    <w:rsid w:val="002016BF"/>
    <w:rsid w:val="00201B08"/>
    <w:rsid w:val="002029A9"/>
    <w:rsid w:val="0020370C"/>
    <w:rsid w:val="00204045"/>
    <w:rsid w:val="0020425F"/>
    <w:rsid w:val="00206ED3"/>
    <w:rsid w:val="0021353E"/>
    <w:rsid w:val="00214E95"/>
    <w:rsid w:val="00215C7D"/>
    <w:rsid w:val="00216471"/>
    <w:rsid w:val="00216FA7"/>
    <w:rsid w:val="00221DC7"/>
    <w:rsid w:val="00221E06"/>
    <w:rsid w:val="00223AD3"/>
    <w:rsid w:val="00224198"/>
    <w:rsid w:val="002244A9"/>
    <w:rsid w:val="00225498"/>
    <w:rsid w:val="0022589F"/>
    <w:rsid w:val="0022606D"/>
    <w:rsid w:val="00233196"/>
    <w:rsid w:val="00235144"/>
    <w:rsid w:val="00245B7D"/>
    <w:rsid w:val="00250B04"/>
    <w:rsid w:val="0025406F"/>
    <w:rsid w:val="00260AE7"/>
    <w:rsid w:val="00262113"/>
    <w:rsid w:val="00262EDD"/>
    <w:rsid w:val="0026614D"/>
    <w:rsid w:val="00270F19"/>
    <w:rsid w:val="00271E30"/>
    <w:rsid w:val="00271E96"/>
    <w:rsid w:val="002747EC"/>
    <w:rsid w:val="00274E85"/>
    <w:rsid w:val="0027537D"/>
    <w:rsid w:val="002805EC"/>
    <w:rsid w:val="002855BF"/>
    <w:rsid w:val="00290FC1"/>
    <w:rsid w:val="00293031"/>
    <w:rsid w:val="002966A8"/>
    <w:rsid w:val="002A00A9"/>
    <w:rsid w:val="002A09FF"/>
    <w:rsid w:val="002A0EC7"/>
    <w:rsid w:val="002A4AD1"/>
    <w:rsid w:val="002A717B"/>
    <w:rsid w:val="002B17AD"/>
    <w:rsid w:val="002B4AC3"/>
    <w:rsid w:val="002B7133"/>
    <w:rsid w:val="002C6EDD"/>
    <w:rsid w:val="002C708A"/>
    <w:rsid w:val="002D10D9"/>
    <w:rsid w:val="002D50EB"/>
    <w:rsid w:val="002E13C5"/>
    <w:rsid w:val="002E1D57"/>
    <w:rsid w:val="002E2CD5"/>
    <w:rsid w:val="002E3CCA"/>
    <w:rsid w:val="002E61FD"/>
    <w:rsid w:val="002E7B35"/>
    <w:rsid w:val="002F0D22"/>
    <w:rsid w:val="002F1ED3"/>
    <w:rsid w:val="0030002C"/>
    <w:rsid w:val="003007BF"/>
    <w:rsid w:val="0030249C"/>
    <w:rsid w:val="00306271"/>
    <w:rsid w:val="00311E70"/>
    <w:rsid w:val="00313562"/>
    <w:rsid w:val="003136AE"/>
    <w:rsid w:val="00314429"/>
    <w:rsid w:val="0031467C"/>
    <w:rsid w:val="003169A2"/>
    <w:rsid w:val="003172DC"/>
    <w:rsid w:val="00320A6B"/>
    <w:rsid w:val="00320E41"/>
    <w:rsid w:val="00321520"/>
    <w:rsid w:val="00322D89"/>
    <w:rsid w:val="00326069"/>
    <w:rsid w:val="00335983"/>
    <w:rsid w:val="003360BD"/>
    <w:rsid w:val="00336957"/>
    <w:rsid w:val="00336E72"/>
    <w:rsid w:val="00337B1A"/>
    <w:rsid w:val="003417CA"/>
    <w:rsid w:val="00344236"/>
    <w:rsid w:val="003452AB"/>
    <w:rsid w:val="00346D47"/>
    <w:rsid w:val="00347001"/>
    <w:rsid w:val="003543AB"/>
    <w:rsid w:val="0035462D"/>
    <w:rsid w:val="00354E1B"/>
    <w:rsid w:val="003577E7"/>
    <w:rsid w:val="003603A9"/>
    <w:rsid w:val="00360E1A"/>
    <w:rsid w:val="00362020"/>
    <w:rsid w:val="00362050"/>
    <w:rsid w:val="00372D36"/>
    <w:rsid w:val="00374BAF"/>
    <w:rsid w:val="00375A2E"/>
    <w:rsid w:val="00380A4A"/>
    <w:rsid w:val="00381FB6"/>
    <w:rsid w:val="00382A17"/>
    <w:rsid w:val="00382AC9"/>
    <w:rsid w:val="00382B15"/>
    <w:rsid w:val="00383D39"/>
    <w:rsid w:val="00384E6A"/>
    <w:rsid w:val="003860EA"/>
    <w:rsid w:val="0038677D"/>
    <w:rsid w:val="0039145F"/>
    <w:rsid w:val="0039570C"/>
    <w:rsid w:val="003A1265"/>
    <w:rsid w:val="003A3EA0"/>
    <w:rsid w:val="003A40EE"/>
    <w:rsid w:val="003A415E"/>
    <w:rsid w:val="003A4664"/>
    <w:rsid w:val="003A4749"/>
    <w:rsid w:val="003A4DA4"/>
    <w:rsid w:val="003A50F8"/>
    <w:rsid w:val="003A5C13"/>
    <w:rsid w:val="003B40AD"/>
    <w:rsid w:val="003B7A67"/>
    <w:rsid w:val="003C0176"/>
    <w:rsid w:val="003C0FA8"/>
    <w:rsid w:val="003C1BCC"/>
    <w:rsid w:val="003C3A57"/>
    <w:rsid w:val="003C4E37"/>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23E8"/>
    <w:rsid w:val="00412662"/>
    <w:rsid w:val="004174BD"/>
    <w:rsid w:val="00420392"/>
    <w:rsid w:val="004203A6"/>
    <w:rsid w:val="004223D5"/>
    <w:rsid w:val="004275A9"/>
    <w:rsid w:val="00430D92"/>
    <w:rsid w:val="004316D5"/>
    <w:rsid w:val="0043393F"/>
    <w:rsid w:val="00437E0C"/>
    <w:rsid w:val="00440AA6"/>
    <w:rsid w:val="00443341"/>
    <w:rsid w:val="00446277"/>
    <w:rsid w:val="004477E7"/>
    <w:rsid w:val="00447946"/>
    <w:rsid w:val="00453473"/>
    <w:rsid w:val="00454656"/>
    <w:rsid w:val="00456B3D"/>
    <w:rsid w:val="00457661"/>
    <w:rsid w:val="00460045"/>
    <w:rsid w:val="00463569"/>
    <w:rsid w:val="00466468"/>
    <w:rsid w:val="004672EE"/>
    <w:rsid w:val="0047536C"/>
    <w:rsid w:val="00476CAD"/>
    <w:rsid w:val="00477455"/>
    <w:rsid w:val="004807E3"/>
    <w:rsid w:val="0048130D"/>
    <w:rsid w:val="00483C1D"/>
    <w:rsid w:val="00485492"/>
    <w:rsid w:val="004864C2"/>
    <w:rsid w:val="00492258"/>
    <w:rsid w:val="0049656C"/>
    <w:rsid w:val="004972DD"/>
    <w:rsid w:val="004A0319"/>
    <w:rsid w:val="004A2B72"/>
    <w:rsid w:val="004A4700"/>
    <w:rsid w:val="004A59FA"/>
    <w:rsid w:val="004A68F4"/>
    <w:rsid w:val="004B17CA"/>
    <w:rsid w:val="004B20E3"/>
    <w:rsid w:val="004B39DD"/>
    <w:rsid w:val="004B41F8"/>
    <w:rsid w:val="004B5CED"/>
    <w:rsid w:val="004B68D7"/>
    <w:rsid w:val="004B7120"/>
    <w:rsid w:val="004C1974"/>
    <w:rsid w:val="004C5A95"/>
    <w:rsid w:val="004D1DC6"/>
    <w:rsid w:val="004D3578"/>
    <w:rsid w:val="004D380D"/>
    <w:rsid w:val="004E0C79"/>
    <w:rsid w:val="004E213A"/>
    <w:rsid w:val="004E383E"/>
    <w:rsid w:val="004F156A"/>
    <w:rsid w:val="00502735"/>
    <w:rsid w:val="00502BC6"/>
    <w:rsid w:val="00503171"/>
    <w:rsid w:val="00506C28"/>
    <w:rsid w:val="00516518"/>
    <w:rsid w:val="0051770A"/>
    <w:rsid w:val="005234CD"/>
    <w:rsid w:val="00524314"/>
    <w:rsid w:val="00527DE0"/>
    <w:rsid w:val="00534DA0"/>
    <w:rsid w:val="00543E6C"/>
    <w:rsid w:val="00543F5F"/>
    <w:rsid w:val="00546CB4"/>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14B6"/>
    <w:rsid w:val="005A166D"/>
    <w:rsid w:val="005A6916"/>
    <w:rsid w:val="005B1DC5"/>
    <w:rsid w:val="005B249B"/>
    <w:rsid w:val="005B46AD"/>
    <w:rsid w:val="005C15EC"/>
    <w:rsid w:val="005C43EE"/>
    <w:rsid w:val="005C528A"/>
    <w:rsid w:val="005C7E45"/>
    <w:rsid w:val="005D5447"/>
    <w:rsid w:val="005D661E"/>
    <w:rsid w:val="005E1A07"/>
    <w:rsid w:val="005F071B"/>
    <w:rsid w:val="005F21F1"/>
    <w:rsid w:val="005F2EDF"/>
    <w:rsid w:val="005F3692"/>
    <w:rsid w:val="005F4E8E"/>
    <w:rsid w:val="005F70C3"/>
    <w:rsid w:val="00602641"/>
    <w:rsid w:val="00603219"/>
    <w:rsid w:val="006067A4"/>
    <w:rsid w:val="006112AF"/>
    <w:rsid w:val="00611566"/>
    <w:rsid w:val="00613340"/>
    <w:rsid w:val="00614EE6"/>
    <w:rsid w:val="00615CCD"/>
    <w:rsid w:val="00621371"/>
    <w:rsid w:val="00623713"/>
    <w:rsid w:val="0062739F"/>
    <w:rsid w:val="00641F14"/>
    <w:rsid w:val="0064411C"/>
    <w:rsid w:val="006454FE"/>
    <w:rsid w:val="00645D44"/>
    <w:rsid w:val="006465F3"/>
    <w:rsid w:val="00646D99"/>
    <w:rsid w:val="00647E8B"/>
    <w:rsid w:val="00650084"/>
    <w:rsid w:val="00651125"/>
    <w:rsid w:val="00651A6B"/>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4012"/>
    <w:rsid w:val="00694D2A"/>
    <w:rsid w:val="006965CD"/>
    <w:rsid w:val="00696DF2"/>
    <w:rsid w:val="00697858"/>
    <w:rsid w:val="006A1436"/>
    <w:rsid w:val="006A180F"/>
    <w:rsid w:val="006A334F"/>
    <w:rsid w:val="006A456D"/>
    <w:rsid w:val="006A5153"/>
    <w:rsid w:val="006A54BE"/>
    <w:rsid w:val="006B6466"/>
    <w:rsid w:val="006C4CC8"/>
    <w:rsid w:val="006C6225"/>
    <w:rsid w:val="006C66D8"/>
    <w:rsid w:val="006D0EC9"/>
    <w:rsid w:val="006D1E24"/>
    <w:rsid w:val="006D4CB0"/>
    <w:rsid w:val="006D7D62"/>
    <w:rsid w:val="006E08C3"/>
    <w:rsid w:val="006E1417"/>
    <w:rsid w:val="006E1583"/>
    <w:rsid w:val="006E4365"/>
    <w:rsid w:val="006F0D09"/>
    <w:rsid w:val="006F0EE0"/>
    <w:rsid w:val="006F1C88"/>
    <w:rsid w:val="006F47F6"/>
    <w:rsid w:val="006F5D11"/>
    <w:rsid w:val="006F6A2C"/>
    <w:rsid w:val="006F6E95"/>
    <w:rsid w:val="006F78E6"/>
    <w:rsid w:val="00702AAA"/>
    <w:rsid w:val="00702F97"/>
    <w:rsid w:val="00710201"/>
    <w:rsid w:val="0071066B"/>
    <w:rsid w:val="00716280"/>
    <w:rsid w:val="0071689E"/>
    <w:rsid w:val="00717A1C"/>
    <w:rsid w:val="0072014D"/>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7D40"/>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6DED"/>
    <w:rsid w:val="0078727C"/>
    <w:rsid w:val="00787E4E"/>
    <w:rsid w:val="0079049D"/>
    <w:rsid w:val="00793CCC"/>
    <w:rsid w:val="00793E48"/>
    <w:rsid w:val="0079664E"/>
    <w:rsid w:val="007A0634"/>
    <w:rsid w:val="007A72E5"/>
    <w:rsid w:val="007B18D8"/>
    <w:rsid w:val="007B3472"/>
    <w:rsid w:val="007B5408"/>
    <w:rsid w:val="007B5C20"/>
    <w:rsid w:val="007B7D44"/>
    <w:rsid w:val="007C095F"/>
    <w:rsid w:val="007C2012"/>
    <w:rsid w:val="007C67D2"/>
    <w:rsid w:val="007D107C"/>
    <w:rsid w:val="007D309E"/>
    <w:rsid w:val="007D4B38"/>
    <w:rsid w:val="007D5EF6"/>
    <w:rsid w:val="007D692E"/>
    <w:rsid w:val="007D7D25"/>
    <w:rsid w:val="007E4556"/>
    <w:rsid w:val="007E457A"/>
    <w:rsid w:val="007F04EE"/>
    <w:rsid w:val="007F14AD"/>
    <w:rsid w:val="007F31EB"/>
    <w:rsid w:val="007F7268"/>
    <w:rsid w:val="007F7342"/>
    <w:rsid w:val="00800D57"/>
    <w:rsid w:val="008028A4"/>
    <w:rsid w:val="00806310"/>
    <w:rsid w:val="00812B0C"/>
    <w:rsid w:val="00813245"/>
    <w:rsid w:val="00815694"/>
    <w:rsid w:val="00815852"/>
    <w:rsid w:val="008168B6"/>
    <w:rsid w:val="00816D27"/>
    <w:rsid w:val="00817883"/>
    <w:rsid w:val="00820AB0"/>
    <w:rsid w:val="0082162B"/>
    <w:rsid w:val="00821AED"/>
    <w:rsid w:val="00823732"/>
    <w:rsid w:val="00823DA9"/>
    <w:rsid w:val="00824755"/>
    <w:rsid w:val="008265B1"/>
    <w:rsid w:val="008324A5"/>
    <w:rsid w:val="00834604"/>
    <w:rsid w:val="00834A6D"/>
    <w:rsid w:val="00845E80"/>
    <w:rsid w:val="0084763A"/>
    <w:rsid w:val="00850BBB"/>
    <w:rsid w:val="00856127"/>
    <w:rsid w:val="008571AD"/>
    <w:rsid w:val="00860D01"/>
    <w:rsid w:val="0086528E"/>
    <w:rsid w:val="00867D0B"/>
    <w:rsid w:val="00870B46"/>
    <w:rsid w:val="00873320"/>
    <w:rsid w:val="00874665"/>
    <w:rsid w:val="008768CA"/>
    <w:rsid w:val="008773D4"/>
    <w:rsid w:val="00877EF9"/>
    <w:rsid w:val="00880559"/>
    <w:rsid w:val="00880FF7"/>
    <w:rsid w:val="00881CEB"/>
    <w:rsid w:val="00882AE0"/>
    <w:rsid w:val="00882C69"/>
    <w:rsid w:val="0088316A"/>
    <w:rsid w:val="00886422"/>
    <w:rsid w:val="00887C52"/>
    <w:rsid w:val="00894069"/>
    <w:rsid w:val="008A07BA"/>
    <w:rsid w:val="008A203C"/>
    <w:rsid w:val="008A27FC"/>
    <w:rsid w:val="008A2D12"/>
    <w:rsid w:val="008B192A"/>
    <w:rsid w:val="008B5306"/>
    <w:rsid w:val="008B681A"/>
    <w:rsid w:val="008C0E06"/>
    <w:rsid w:val="008C1A63"/>
    <w:rsid w:val="008C20F7"/>
    <w:rsid w:val="008C35C7"/>
    <w:rsid w:val="008C3F92"/>
    <w:rsid w:val="008C42B8"/>
    <w:rsid w:val="008C7888"/>
    <w:rsid w:val="008D05CE"/>
    <w:rsid w:val="008D0839"/>
    <w:rsid w:val="008D1CD5"/>
    <w:rsid w:val="008D467A"/>
    <w:rsid w:val="008E131E"/>
    <w:rsid w:val="008F2039"/>
    <w:rsid w:val="008F2BF7"/>
    <w:rsid w:val="008F2E9A"/>
    <w:rsid w:val="00901335"/>
    <w:rsid w:val="0090187C"/>
    <w:rsid w:val="009024E8"/>
    <w:rsid w:val="0090271F"/>
    <w:rsid w:val="00902DB9"/>
    <w:rsid w:val="0090466A"/>
    <w:rsid w:val="009062D3"/>
    <w:rsid w:val="00911DEA"/>
    <w:rsid w:val="00912CD4"/>
    <w:rsid w:val="00917ABE"/>
    <w:rsid w:val="0092024A"/>
    <w:rsid w:val="00921F58"/>
    <w:rsid w:val="00922DC1"/>
    <w:rsid w:val="00924D2C"/>
    <w:rsid w:val="0092657D"/>
    <w:rsid w:val="00931360"/>
    <w:rsid w:val="00931AF4"/>
    <w:rsid w:val="00933F83"/>
    <w:rsid w:val="00936071"/>
    <w:rsid w:val="00940212"/>
    <w:rsid w:val="0094197F"/>
    <w:rsid w:val="00942E6A"/>
    <w:rsid w:val="00942EC2"/>
    <w:rsid w:val="009441B4"/>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0F68"/>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96146"/>
    <w:rsid w:val="009A0AF3"/>
    <w:rsid w:val="009A1E95"/>
    <w:rsid w:val="009A36A2"/>
    <w:rsid w:val="009A443C"/>
    <w:rsid w:val="009A7362"/>
    <w:rsid w:val="009A7F1A"/>
    <w:rsid w:val="009B07CD"/>
    <w:rsid w:val="009B113E"/>
    <w:rsid w:val="009B16DE"/>
    <w:rsid w:val="009B2074"/>
    <w:rsid w:val="009B6E5C"/>
    <w:rsid w:val="009B73A2"/>
    <w:rsid w:val="009C19E9"/>
    <w:rsid w:val="009C427D"/>
    <w:rsid w:val="009C4B6F"/>
    <w:rsid w:val="009D0363"/>
    <w:rsid w:val="009D13CA"/>
    <w:rsid w:val="009D2DA6"/>
    <w:rsid w:val="009D3714"/>
    <w:rsid w:val="009D4FAF"/>
    <w:rsid w:val="009D5E99"/>
    <w:rsid w:val="009E2AA6"/>
    <w:rsid w:val="009E3D1A"/>
    <w:rsid w:val="009E44ED"/>
    <w:rsid w:val="009E747C"/>
    <w:rsid w:val="009E79BE"/>
    <w:rsid w:val="009F10CA"/>
    <w:rsid w:val="009F1F82"/>
    <w:rsid w:val="009F2F08"/>
    <w:rsid w:val="009F7E84"/>
    <w:rsid w:val="00A03B42"/>
    <w:rsid w:val="00A10F02"/>
    <w:rsid w:val="00A11888"/>
    <w:rsid w:val="00A204CA"/>
    <w:rsid w:val="00A207D2"/>
    <w:rsid w:val="00A23966"/>
    <w:rsid w:val="00A23AC0"/>
    <w:rsid w:val="00A242F5"/>
    <w:rsid w:val="00A25A22"/>
    <w:rsid w:val="00A26593"/>
    <w:rsid w:val="00A300A0"/>
    <w:rsid w:val="00A30E3E"/>
    <w:rsid w:val="00A35830"/>
    <w:rsid w:val="00A43A2E"/>
    <w:rsid w:val="00A44AE9"/>
    <w:rsid w:val="00A45665"/>
    <w:rsid w:val="00A52986"/>
    <w:rsid w:val="00A52CC6"/>
    <w:rsid w:val="00A53724"/>
    <w:rsid w:val="00A54875"/>
    <w:rsid w:val="00A55549"/>
    <w:rsid w:val="00A566A2"/>
    <w:rsid w:val="00A62BFC"/>
    <w:rsid w:val="00A6496B"/>
    <w:rsid w:val="00A718DA"/>
    <w:rsid w:val="00A743AC"/>
    <w:rsid w:val="00A74826"/>
    <w:rsid w:val="00A74C06"/>
    <w:rsid w:val="00A753E1"/>
    <w:rsid w:val="00A77F59"/>
    <w:rsid w:val="00A80334"/>
    <w:rsid w:val="00A82346"/>
    <w:rsid w:val="00A845B8"/>
    <w:rsid w:val="00A85BB3"/>
    <w:rsid w:val="00A87209"/>
    <w:rsid w:val="00A954D8"/>
    <w:rsid w:val="00A9671C"/>
    <w:rsid w:val="00A9769E"/>
    <w:rsid w:val="00A97749"/>
    <w:rsid w:val="00AA1553"/>
    <w:rsid w:val="00AA4494"/>
    <w:rsid w:val="00AA7EC1"/>
    <w:rsid w:val="00AB0409"/>
    <w:rsid w:val="00AB0FA6"/>
    <w:rsid w:val="00AB1408"/>
    <w:rsid w:val="00AB1A97"/>
    <w:rsid w:val="00AB27C6"/>
    <w:rsid w:val="00AB4F3D"/>
    <w:rsid w:val="00AB504B"/>
    <w:rsid w:val="00AB5A5A"/>
    <w:rsid w:val="00AB7EA2"/>
    <w:rsid w:val="00AC0039"/>
    <w:rsid w:val="00AC1E31"/>
    <w:rsid w:val="00AC26C2"/>
    <w:rsid w:val="00AC3E63"/>
    <w:rsid w:val="00AC4320"/>
    <w:rsid w:val="00AD0C68"/>
    <w:rsid w:val="00AD0F1D"/>
    <w:rsid w:val="00AD2619"/>
    <w:rsid w:val="00AD5B72"/>
    <w:rsid w:val="00AD7EB7"/>
    <w:rsid w:val="00AE06A4"/>
    <w:rsid w:val="00AE095D"/>
    <w:rsid w:val="00AE1871"/>
    <w:rsid w:val="00AE32B8"/>
    <w:rsid w:val="00AE35AC"/>
    <w:rsid w:val="00AE5998"/>
    <w:rsid w:val="00AE5A3F"/>
    <w:rsid w:val="00AE67B2"/>
    <w:rsid w:val="00AF20A6"/>
    <w:rsid w:val="00AF3563"/>
    <w:rsid w:val="00B024E5"/>
    <w:rsid w:val="00B033FA"/>
    <w:rsid w:val="00B046A0"/>
    <w:rsid w:val="00B0648D"/>
    <w:rsid w:val="00B07AAA"/>
    <w:rsid w:val="00B10754"/>
    <w:rsid w:val="00B11743"/>
    <w:rsid w:val="00B1192D"/>
    <w:rsid w:val="00B11CB0"/>
    <w:rsid w:val="00B15449"/>
    <w:rsid w:val="00B15627"/>
    <w:rsid w:val="00B15ADA"/>
    <w:rsid w:val="00B1608D"/>
    <w:rsid w:val="00B2397F"/>
    <w:rsid w:val="00B2755F"/>
    <w:rsid w:val="00B30ADA"/>
    <w:rsid w:val="00B331AE"/>
    <w:rsid w:val="00B359B7"/>
    <w:rsid w:val="00B36BDD"/>
    <w:rsid w:val="00B40C67"/>
    <w:rsid w:val="00B42667"/>
    <w:rsid w:val="00B444B8"/>
    <w:rsid w:val="00B47FD1"/>
    <w:rsid w:val="00B516BB"/>
    <w:rsid w:val="00B51B0A"/>
    <w:rsid w:val="00B54665"/>
    <w:rsid w:val="00B61417"/>
    <w:rsid w:val="00B62989"/>
    <w:rsid w:val="00B6406E"/>
    <w:rsid w:val="00B642B6"/>
    <w:rsid w:val="00B65E42"/>
    <w:rsid w:val="00B6646D"/>
    <w:rsid w:val="00B6737A"/>
    <w:rsid w:val="00B701A0"/>
    <w:rsid w:val="00B72CC9"/>
    <w:rsid w:val="00B74842"/>
    <w:rsid w:val="00B8019B"/>
    <w:rsid w:val="00B82DD7"/>
    <w:rsid w:val="00B83F9A"/>
    <w:rsid w:val="00B86A6B"/>
    <w:rsid w:val="00B912B1"/>
    <w:rsid w:val="00B96CCF"/>
    <w:rsid w:val="00B97C71"/>
    <w:rsid w:val="00B97CBC"/>
    <w:rsid w:val="00BA3230"/>
    <w:rsid w:val="00BA37B5"/>
    <w:rsid w:val="00BA3913"/>
    <w:rsid w:val="00BA601F"/>
    <w:rsid w:val="00BA7FDD"/>
    <w:rsid w:val="00BB1993"/>
    <w:rsid w:val="00BB1D64"/>
    <w:rsid w:val="00BB5E22"/>
    <w:rsid w:val="00BC02B4"/>
    <w:rsid w:val="00BC136A"/>
    <w:rsid w:val="00BC1C99"/>
    <w:rsid w:val="00BC2D6C"/>
    <w:rsid w:val="00BC41B5"/>
    <w:rsid w:val="00BC4E5B"/>
    <w:rsid w:val="00BC5A4D"/>
    <w:rsid w:val="00BC7783"/>
    <w:rsid w:val="00BD091C"/>
    <w:rsid w:val="00BD1631"/>
    <w:rsid w:val="00BD31D3"/>
    <w:rsid w:val="00BD54D5"/>
    <w:rsid w:val="00BD55FC"/>
    <w:rsid w:val="00BD67B1"/>
    <w:rsid w:val="00BE5261"/>
    <w:rsid w:val="00BE7B3F"/>
    <w:rsid w:val="00BF449E"/>
    <w:rsid w:val="00BF46D7"/>
    <w:rsid w:val="00BF630D"/>
    <w:rsid w:val="00BF6EB6"/>
    <w:rsid w:val="00C042E6"/>
    <w:rsid w:val="00C07B22"/>
    <w:rsid w:val="00C12B51"/>
    <w:rsid w:val="00C13DC1"/>
    <w:rsid w:val="00C15264"/>
    <w:rsid w:val="00C16357"/>
    <w:rsid w:val="00C17978"/>
    <w:rsid w:val="00C20E9C"/>
    <w:rsid w:val="00C23FA7"/>
    <w:rsid w:val="00C24650"/>
    <w:rsid w:val="00C2597A"/>
    <w:rsid w:val="00C25AAF"/>
    <w:rsid w:val="00C27752"/>
    <w:rsid w:val="00C27B36"/>
    <w:rsid w:val="00C32347"/>
    <w:rsid w:val="00C33079"/>
    <w:rsid w:val="00C330DF"/>
    <w:rsid w:val="00C37FDE"/>
    <w:rsid w:val="00C42782"/>
    <w:rsid w:val="00C43926"/>
    <w:rsid w:val="00C4443E"/>
    <w:rsid w:val="00C47D2D"/>
    <w:rsid w:val="00C51D27"/>
    <w:rsid w:val="00C556FB"/>
    <w:rsid w:val="00C614FA"/>
    <w:rsid w:val="00C62547"/>
    <w:rsid w:val="00C6309C"/>
    <w:rsid w:val="00C6391F"/>
    <w:rsid w:val="00C64F82"/>
    <w:rsid w:val="00C65F6D"/>
    <w:rsid w:val="00C7087A"/>
    <w:rsid w:val="00C709E8"/>
    <w:rsid w:val="00C72837"/>
    <w:rsid w:val="00C768BB"/>
    <w:rsid w:val="00C8235D"/>
    <w:rsid w:val="00C8253A"/>
    <w:rsid w:val="00C8368A"/>
    <w:rsid w:val="00C83A13"/>
    <w:rsid w:val="00C844E3"/>
    <w:rsid w:val="00C903F3"/>
    <w:rsid w:val="00C9068C"/>
    <w:rsid w:val="00C9285D"/>
    <w:rsid w:val="00C92967"/>
    <w:rsid w:val="00C9499A"/>
    <w:rsid w:val="00C97DD9"/>
    <w:rsid w:val="00CA0C6F"/>
    <w:rsid w:val="00CA160C"/>
    <w:rsid w:val="00CA3D0C"/>
    <w:rsid w:val="00CA55A2"/>
    <w:rsid w:val="00CA6073"/>
    <w:rsid w:val="00CA654B"/>
    <w:rsid w:val="00CA7FB5"/>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20104"/>
    <w:rsid w:val="00D23786"/>
    <w:rsid w:val="00D26AA2"/>
    <w:rsid w:val="00D3258F"/>
    <w:rsid w:val="00D34B1E"/>
    <w:rsid w:val="00D402F5"/>
    <w:rsid w:val="00D42844"/>
    <w:rsid w:val="00D43109"/>
    <w:rsid w:val="00D44328"/>
    <w:rsid w:val="00D450E9"/>
    <w:rsid w:val="00D50FAB"/>
    <w:rsid w:val="00D548D7"/>
    <w:rsid w:val="00D54EF9"/>
    <w:rsid w:val="00D63BB4"/>
    <w:rsid w:val="00D66F34"/>
    <w:rsid w:val="00D679C7"/>
    <w:rsid w:val="00D7240E"/>
    <w:rsid w:val="00D738D6"/>
    <w:rsid w:val="00D80795"/>
    <w:rsid w:val="00D8694E"/>
    <w:rsid w:val="00D870B2"/>
    <w:rsid w:val="00D87A08"/>
    <w:rsid w:val="00D87E00"/>
    <w:rsid w:val="00D9134D"/>
    <w:rsid w:val="00D95AF8"/>
    <w:rsid w:val="00D95F4A"/>
    <w:rsid w:val="00D96D11"/>
    <w:rsid w:val="00DA046B"/>
    <w:rsid w:val="00DA0867"/>
    <w:rsid w:val="00DA1584"/>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102D"/>
    <w:rsid w:val="00DD43BA"/>
    <w:rsid w:val="00DD722F"/>
    <w:rsid w:val="00DE0D91"/>
    <w:rsid w:val="00DE17D1"/>
    <w:rsid w:val="00DE4A98"/>
    <w:rsid w:val="00DE56A5"/>
    <w:rsid w:val="00DF5B0C"/>
    <w:rsid w:val="00E02F6A"/>
    <w:rsid w:val="00E03198"/>
    <w:rsid w:val="00E03F18"/>
    <w:rsid w:val="00E0415B"/>
    <w:rsid w:val="00E06135"/>
    <w:rsid w:val="00E062E3"/>
    <w:rsid w:val="00E113C0"/>
    <w:rsid w:val="00E23537"/>
    <w:rsid w:val="00E25C19"/>
    <w:rsid w:val="00E307FC"/>
    <w:rsid w:val="00E33147"/>
    <w:rsid w:val="00E34168"/>
    <w:rsid w:val="00E35A44"/>
    <w:rsid w:val="00E36407"/>
    <w:rsid w:val="00E40E41"/>
    <w:rsid w:val="00E42D93"/>
    <w:rsid w:val="00E448A1"/>
    <w:rsid w:val="00E4673B"/>
    <w:rsid w:val="00E47124"/>
    <w:rsid w:val="00E50281"/>
    <w:rsid w:val="00E50F6F"/>
    <w:rsid w:val="00E539D7"/>
    <w:rsid w:val="00E54361"/>
    <w:rsid w:val="00E546AB"/>
    <w:rsid w:val="00E56EEF"/>
    <w:rsid w:val="00E60CAF"/>
    <w:rsid w:val="00E61B39"/>
    <w:rsid w:val="00E62835"/>
    <w:rsid w:val="00E64523"/>
    <w:rsid w:val="00E6528D"/>
    <w:rsid w:val="00E6683D"/>
    <w:rsid w:val="00E7041F"/>
    <w:rsid w:val="00E70A06"/>
    <w:rsid w:val="00E76317"/>
    <w:rsid w:val="00E76946"/>
    <w:rsid w:val="00E77645"/>
    <w:rsid w:val="00E810BF"/>
    <w:rsid w:val="00E83697"/>
    <w:rsid w:val="00E83810"/>
    <w:rsid w:val="00E854D4"/>
    <w:rsid w:val="00E91DDC"/>
    <w:rsid w:val="00E925C9"/>
    <w:rsid w:val="00E9444B"/>
    <w:rsid w:val="00E94C85"/>
    <w:rsid w:val="00EA1DC3"/>
    <w:rsid w:val="00EA6CB4"/>
    <w:rsid w:val="00EB4566"/>
    <w:rsid w:val="00EB4E5D"/>
    <w:rsid w:val="00EB564C"/>
    <w:rsid w:val="00EB7699"/>
    <w:rsid w:val="00EC464F"/>
    <w:rsid w:val="00EC4A25"/>
    <w:rsid w:val="00EC5873"/>
    <w:rsid w:val="00EC5DC4"/>
    <w:rsid w:val="00EC6A06"/>
    <w:rsid w:val="00EC717A"/>
    <w:rsid w:val="00ED09BF"/>
    <w:rsid w:val="00ED20B1"/>
    <w:rsid w:val="00EE1512"/>
    <w:rsid w:val="00EE217F"/>
    <w:rsid w:val="00EE4120"/>
    <w:rsid w:val="00EE44AD"/>
    <w:rsid w:val="00EE7D61"/>
    <w:rsid w:val="00EF12CB"/>
    <w:rsid w:val="00EF267F"/>
    <w:rsid w:val="00EF2F1F"/>
    <w:rsid w:val="00EF4E32"/>
    <w:rsid w:val="00F025A2"/>
    <w:rsid w:val="00F04C45"/>
    <w:rsid w:val="00F05D71"/>
    <w:rsid w:val="00F06F0B"/>
    <w:rsid w:val="00F07388"/>
    <w:rsid w:val="00F07FD6"/>
    <w:rsid w:val="00F11D6B"/>
    <w:rsid w:val="00F12B8B"/>
    <w:rsid w:val="00F2026E"/>
    <w:rsid w:val="00F20B49"/>
    <w:rsid w:val="00F20C7B"/>
    <w:rsid w:val="00F2210A"/>
    <w:rsid w:val="00F24379"/>
    <w:rsid w:val="00F2595D"/>
    <w:rsid w:val="00F2754C"/>
    <w:rsid w:val="00F31CC8"/>
    <w:rsid w:val="00F37743"/>
    <w:rsid w:val="00F40310"/>
    <w:rsid w:val="00F42B86"/>
    <w:rsid w:val="00F44FCE"/>
    <w:rsid w:val="00F47078"/>
    <w:rsid w:val="00F4731F"/>
    <w:rsid w:val="00F52DBE"/>
    <w:rsid w:val="00F53AAD"/>
    <w:rsid w:val="00F5490A"/>
    <w:rsid w:val="00F54A3D"/>
    <w:rsid w:val="00F54F7D"/>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A7A0F"/>
    <w:rsid w:val="00FB0844"/>
    <w:rsid w:val="00FB16A0"/>
    <w:rsid w:val="00FB1ACE"/>
    <w:rsid w:val="00FB1FDF"/>
    <w:rsid w:val="00FB4507"/>
    <w:rsid w:val="00FB46CA"/>
    <w:rsid w:val="00FC1192"/>
    <w:rsid w:val="00FC40D3"/>
    <w:rsid w:val="00FC77D8"/>
    <w:rsid w:val="00FD03E5"/>
    <w:rsid w:val="00FD1FA7"/>
    <w:rsid w:val="00FD4EDD"/>
    <w:rsid w:val="00FE0DB2"/>
    <w:rsid w:val="00FE55FB"/>
    <w:rsid w:val="00FE590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a5">
    <w:name w:val="Hyperlink"/>
    <w:rsid w:val="0056573F"/>
    <w:rPr>
      <w:color w:val="0000FF"/>
      <w:u w:val="single"/>
    </w:rPr>
  </w:style>
  <w:style w:type="table" w:styleId="a6">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リスト段落,列出段落1,中等深浅网格 1 - 着色 21,列表段落,¥¡¡¡¡ì¬º¥¹¥È¶ÎÂä,ÁÐ³ö¶ÎÂä,列表段落1,—ño’i—Ž,¥ê¥¹¥È¶ÎÂä"/>
    <w:basedOn w:val="a"/>
    <w:link w:val="Char0"/>
    <w:uiPriority w:val="34"/>
    <w:qFormat/>
    <w:rsid w:val="001833C6"/>
    <w:pPr>
      <w:ind w:left="720"/>
      <w:contextualSpacing/>
    </w:pPr>
  </w:style>
  <w:style w:type="paragraph" w:styleId="a8">
    <w:name w:val="Balloon Text"/>
    <w:basedOn w:val="a"/>
    <w:link w:val="Char1"/>
    <w:semiHidden/>
    <w:unhideWhenUsed/>
    <w:rsid w:val="008A2D12"/>
    <w:pPr>
      <w:spacing w:after="0"/>
    </w:pPr>
    <w:rPr>
      <w:rFonts w:ascii="Segoe UI" w:hAnsi="Segoe UI" w:cs="Segoe UI"/>
      <w:sz w:val="18"/>
      <w:szCs w:val="18"/>
    </w:rPr>
  </w:style>
  <w:style w:type="character" w:customStyle="1" w:styleId="Char1">
    <w:name w:val="풍선 도움말 텍스트 Char"/>
    <w:link w:val="a8"/>
    <w:semiHidden/>
    <w:rsid w:val="008A2D12"/>
    <w:rPr>
      <w:rFonts w:ascii="Segoe UI" w:hAnsi="Segoe UI" w:cs="Segoe UI"/>
      <w:sz w:val="18"/>
      <w:szCs w:val="18"/>
      <w:lang w:eastAsia="en-US"/>
    </w:rPr>
  </w:style>
  <w:style w:type="paragraph" w:customStyle="1" w:styleId="maintext">
    <w:name w:val="main text"/>
    <w:basedOn w:val="a"/>
    <w:link w:val="maintextChar"/>
    <w:qFormat/>
    <w:rsid w:val="0030249C"/>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qFormat/>
    <w:rsid w:val="0030249C"/>
    <w:rPr>
      <w:rFonts w:eastAsia="맑은 고딕" w:cs="바탕"/>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a"/>
    <w:rsid w:val="00F84AD1"/>
    <w:pPr>
      <w:tabs>
        <w:tab w:val="left" w:pos="2160"/>
      </w:tabs>
      <w:spacing w:before="120" w:after="120"/>
    </w:pPr>
    <w:rPr>
      <w:rFonts w:eastAsia="SimSun"/>
      <w:sz w:val="28"/>
      <w:szCs w:val="28"/>
    </w:rPr>
  </w:style>
  <w:style w:type="character" w:customStyle="1" w:styleId="Char0">
    <w:name w:val="목록 단락 Char"/>
    <w:aliases w:val="- Bullets Char,?? ?? Char,????? Char,???? Char,Lista1 Char,リスト段落 Char,列出段落1 Char,中等深浅网格 1 - 着色 21 Char,列表段落 Char,¥¡¡¡¡ì¬º¥¹¥È¶ÎÂä Char,ÁÐ³ö¶ÎÂä Char,列表段落1 Char,—ño’i—Ž Char,¥ê¥¹¥È¶ÎÂä Char"/>
    <w:link w:val="a7"/>
    <w:uiPriority w:val="34"/>
    <w:qFormat/>
    <w:locked/>
    <w:rsid w:val="008D0839"/>
    <w:rPr>
      <w:lang w:val="en-GB"/>
    </w:rPr>
  </w:style>
  <w:style w:type="character" w:styleId="a9">
    <w:name w:val="annotation reference"/>
    <w:rsid w:val="00270F19"/>
    <w:rPr>
      <w:sz w:val="16"/>
      <w:szCs w:val="16"/>
    </w:rPr>
  </w:style>
  <w:style w:type="paragraph" w:customStyle="1" w:styleId="Doc-title">
    <w:name w:val="Doc-title"/>
    <w:basedOn w:val="a"/>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a"/>
    <w:next w:val="Doc-text2"/>
    <w:qFormat/>
    <w:rsid w:val="00223AD3"/>
    <w:pPr>
      <w:numPr>
        <w:numId w:val="18"/>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223AD3"/>
    <w:pPr>
      <w:numPr>
        <w:numId w:val="19"/>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327652">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1196818761">
      <w:bodyDiv w:val="1"/>
      <w:marLeft w:val="0"/>
      <w:marRight w:val="0"/>
      <w:marTop w:val="0"/>
      <w:marBottom w:val="0"/>
      <w:divBdr>
        <w:top w:val="none" w:sz="0" w:space="0" w:color="auto"/>
        <w:left w:val="none" w:sz="0" w:space="0" w:color="auto"/>
        <w:bottom w:val="none" w:sz="0" w:space="0" w:color="auto"/>
        <w:right w:val="none" w:sz="0" w:space="0" w:color="auto"/>
      </w:divBdr>
    </w:div>
    <w:div w:id="1219244685">
      <w:bodyDiv w:val="1"/>
      <w:marLeft w:val="0"/>
      <w:marRight w:val="0"/>
      <w:marTop w:val="0"/>
      <w:marBottom w:val="0"/>
      <w:divBdr>
        <w:top w:val="none" w:sz="0" w:space="0" w:color="auto"/>
        <w:left w:val="none" w:sz="0" w:space="0" w:color="auto"/>
        <w:bottom w:val="none" w:sz="0" w:space="0" w:color="auto"/>
        <w:right w:val="none" w:sz="0" w:space="0" w:color="auto"/>
      </w:divBdr>
    </w:div>
    <w:div w:id="138333492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476112">
      <w:bodyDiv w:val="1"/>
      <w:marLeft w:val="0"/>
      <w:marRight w:val="0"/>
      <w:marTop w:val="0"/>
      <w:marBottom w:val="0"/>
      <w:divBdr>
        <w:top w:val="none" w:sz="0" w:space="0" w:color="auto"/>
        <w:left w:val="none" w:sz="0" w:space="0" w:color="auto"/>
        <w:bottom w:val="none" w:sz="0" w:space="0" w:color="auto"/>
        <w:right w:val="none" w:sz="0" w:space="0" w:color="auto"/>
      </w:divBdr>
    </w:div>
    <w:div w:id="200608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49B0DE-9D1E-4F0C-A742-DC001AA62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1371</Words>
  <Characters>7819</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9172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Samsung (June Hwang)</cp:lastModifiedBy>
  <cp:revision>2</cp:revision>
  <dcterms:created xsi:type="dcterms:W3CDTF">2020-08-06T13:30:00Z</dcterms:created>
  <dcterms:modified xsi:type="dcterms:W3CDTF">2020-08-06T13:30:00Z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NSCPROP_SA">
    <vt:lpwstr>C:\Users\samsung\AppData\Local\Microsoft\Windows\INetCache\Content.Outlook\3CSGIJ4R\R2-20xxxxx draft workplan for Rel-17 IAB_enh.docx</vt:lpwstr>
  </property>
</Properties>
</file>